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48FD" w14:textId="556D844D" w:rsidR="00B17970" w:rsidRPr="00CE0424" w:rsidRDefault="00B17970" w:rsidP="00B17970">
      <w:pPr>
        <w:pStyle w:val="3GPPHeader"/>
        <w:spacing w:after="60"/>
        <w:rPr>
          <w:sz w:val="32"/>
          <w:szCs w:val="32"/>
          <w:highlight w:val="yellow"/>
        </w:rPr>
      </w:pPr>
      <w:r w:rsidRPr="00CE0424">
        <w:t>3GPP TSG-RAN WG</w:t>
      </w:r>
      <w:r>
        <w:t>1</w:t>
      </w:r>
      <w:r w:rsidRPr="00CE0424">
        <w:t xml:space="preserve"> </w:t>
      </w:r>
      <w:r>
        <w:t xml:space="preserve">Meeting </w:t>
      </w:r>
      <w:r w:rsidRPr="00CE0424">
        <w:t>#</w:t>
      </w:r>
      <w:r>
        <w:t>114bis</w:t>
      </w:r>
      <w:r w:rsidRPr="00CE0424">
        <w:tab/>
      </w:r>
      <w:r w:rsidR="00495128" w:rsidRPr="00495128">
        <w:t xml:space="preserve">R1-2310093       </w:t>
      </w:r>
    </w:p>
    <w:p w14:paraId="5675F9FC" w14:textId="77777777" w:rsidR="00B17970" w:rsidRPr="00CE0424" w:rsidRDefault="00B17970" w:rsidP="00B17970">
      <w:pPr>
        <w:pStyle w:val="3GPPHeader"/>
      </w:pPr>
      <w:r>
        <w:t>Xiamen</w:t>
      </w:r>
      <w:r w:rsidRPr="00306B96">
        <w:t xml:space="preserve">, </w:t>
      </w:r>
      <w:r>
        <w:t>CN</w:t>
      </w:r>
      <w:r w:rsidRPr="00306B96">
        <w:t xml:space="preserve">, </w:t>
      </w:r>
      <w:r>
        <w:t>Oct 9</w:t>
      </w:r>
      <w:r w:rsidRPr="00957E8B">
        <w:rPr>
          <w:vertAlign w:val="superscript"/>
        </w:rPr>
        <w:t>th</w:t>
      </w:r>
      <w:r>
        <w:t>-13</w:t>
      </w:r>
      <w:r w:rsidRPr="00957E8B">
        <w:rPr>
          <w:vertAlign w:val="superscript"/>
        </w:rPr>
        <w:t>th</w:t>
      </w:r>
      <w:r w:rsidRPr="00306B96">
        <w:t xml:space="preserve"> 2023</w:t>
      </w:r>
    </w:p>
    <w:p w14:paraId="07041DDB" w14:textId="77777777" w:rsidR="00B17970" w:rsidRPr="00CE0424" w:rsidRDefault="00B17970" w:rsidP="00B17970">
      <w:pPr>
        <w:pStyle w:val="3GPPHeader"/>
      </w:pPr>
    </w:p>
    <w:p w14:paraId="43F9FDDA" w14:textId="59151D5C" w:rsidR="00B17970" w:rsidRPr="00306B96" w:rsidRDefault="00B17970" w:rsidP="00B17970">
      <w:pPr>
        <w:pStyle w:val="3GPPHeader"/>
        <w:rPr>
          <w:sz w:val="22"/>
        </w:rPr>
      </w:pPr>
      <w:r w:rsidRPr="00306B96">
        <w:rPr>
          <w:sz w:val="22"/>
        </w:rPr>
        <w:t>Agenda Item:</w:t>
      </w:r>
      <w:r w:rsidRPr="00306B96">
        <w:rPr>
          <w:sz w:val="22"/>
        </w:rPr>
        <w:tab/>
      </w:r>
      <w:r w:rsidR="00040D30">
        <w:rPr>
          <w:sz w:val="22"/>
        </w:rPr>
        <w:t>7.1</w:t>
      </w:r>
    </w:p>
    <w:p w14:paraId="688C5CE0" w14:textId="77777777" w:rsidR="00B17970" w:rsidRPr="00CE0424" w:rsidRDefault="00B17970" w:rsidP="00B17970">
      <w:pPr>
        <w:pStyle w:val="3GPPHeader"/>
        <w:rPr>
          <w:sz w:val="22"/>
        </w:rPr>
      </w:pPr>
      <w:r>
        <w:rPr>
          <w:sz w:val="22"/>
        </w:rPr>
        <w:t>Source:</w:t>
      </w:r>
      <w:r w:rsidRPr="00CE0424">
        <w:rPr>
          <w:sz w:val="22"/>
        </w:rPr>
        <w:tab/>
        <w:t>Ericsson</w:t>
      </w:r>
    </w:p>
    <w:p w14:paraId="6BD3DE8E" w14:textId="52092C82" w:rsidR="00B17970" w:rsidRPr="00CE0424" w:rsidRDefault="00B17970" w:rsidP="00CF36CE">
      <w:pPr>
        <w:pStyle w:val="3GPPHeader"/>
        <w:rPr>
          <w:sz w:val="22"/>
        </w:rPr>
      </w:pPr>
      <w:r>
        <w:rPr>
          <w:sz w:val="22"/>
        </w:rPr>
        <w:t>Title:</w:t>
      </w:r>
      <w:r w:rsidRPr="00CE0424">
        <w:rPr>
          <w:sz w:val="22"/>
        </w:rPr>
        <w:tab/>
      </w:r>
      <w:r w:rsidR="00495128" w:rsidRPr="00495128">
        <w:rPr>
          <w:sz w:val="22"/>
        </w:rPr>
        <w:t>Discussion on the correction for multiple DL DCIs per MO per CC for Type 2 HARQ codebook</w:t>
      </w:r>
    </w:p>
    <w:p w14:paraId="3A0DDDFB" w14:textId="4BCB6AB7" w:rsidR="00B17970" w:rsidRPr="00CE0424" w:rsidRDefault="00B17970" w:rsidP="00B17970">
      <w:pPr>
        <w:pStyle w:val="3GPPHeader"/>
        <w:rPr>
          <w:sz w:val="22"/>
        </w:rPr>
      </w:pPr>
      <w:r w:rsidRPr="00CE0424">
        <w:rPr>
          <w:sz w:val="22"/>
        </w:rPr>
        <w:t>Document for:</w:t>
      </w:r>
      <w:r w:rsidRPr="00CE0424">
        <w:rPr>
          <w:sz w:val="22"/>
        </w:rPr>
        <w:tab/>
      </w:r>
      <w:r w:rsidRPr="00306B96">
        <w:rPr>
          <w:sz w:val="22"/>
        </w:rPr>
        <w:t>Discussion</w:t>
      </w:r>
    </w:p>
    <w:p w14:paraId="2AFF1B8C" w14:textId="77777777" w:rsidR="00B17970" w:rsidRPr="00CE0424" w:rsidRDefault="00B17970" w:rsidP="00B17970">
      <w:pPr>
        <w:pStyle w:val="Heading1"/>
      </w:pPr>
      <w:r w:rsidRPr="00CE0424">
        <w:t>Introduction</w:t>
      </w:r>
    </w:p>
    <w:p w14:paraId="0B3AD6AF" w14:textId="404CEAB5" w:rsidR="00CB4CCE" w:rsidRPr="00DC2937" w:rsidRDefault="00CB4CCE" w:rsidP="00CB4CCE">
      <w:pPr>
        <w:jc w:val="both"/>
      </w:pPr>
      <w:r>
        <w:t>In this contribution</w:t>
      </w:r>
      <w:r w:rsidR="00B17970">
        <w:t xml:space="preserve"> we discuss an issue related to </w:t>
      </w:r>
      <w:r w:rsidR="00DC2937">
        <w:t>UE behavior for UEs indicating FG18-9 (</w:t>
      </w:r>
      <w:r>
        <w:t>type2-HARQ-ACK-Codebook-r16)</w:t>
      </w:r>
      <w:r w:rsidR="00DC2937">
        <w:t xml:space="preserve">. </w:t>
      </w:r>
      <w:r w:rsidR="00CB7E8A">
        <w:rPr>
          <w:lang w:val="en-GB" w:eastAsia="ja-JP"/>
        </w:rPr>
        <w:t xml:space="preserve">This is related to </w:t>
      </w:r>
      <w:r w:rsidR="00B628B7">
        <w:rPr>
          <w:lang w:val="en-GB" w:eastAsia="ja-JP"/>
        </w:rPr>
        <w:t>proposal</w:t>
      </w:r>
      <w:r w:rsidR="00CB7E8A">
        <w:rPr>
          <w:lang w:val="en-GB" w:eastAsia="ja-JP"/>
        </w:rPr>
        <w:t xml:space="preserve"> in [1]</w:t>
      </w:r>
      <w:r w:rsidR="00B628B7">
        <w:rPr>
          <w:lang w:val="en-GB" w:eastAsia="ja-JP"/>
        </w:rPr>
        <w:t xml:space="preserve"> </w:t>
      </w:r>
      <w:r w:rsidR="00B628B7" w:rsidRPr="00CB7E8A">
        <w:rPr>
          <w:lang w:val="en-GB" w:eastAsia="ja-JP"/>
        </w:rPr>
        <w:t>raised in last RAN1 meeting</w:t>
      </w:r>
      <w:r w:rsidR="00B628B7">
        <w:rPr>
          <w:lang w:val="en-GB" w:eastAsia="ja-JP"/>
        </w:rPr>
        <w:t xml:space="preserve"> (discussion summary in </w:t>
      </w:r>
      <w:r w:rsidR="00CB7E8A">
        <w:rPr>
          <w:lang w:val="en-GB" w:eastAsia="ja-JP"/>
        </w:rPr>
        <w:t>[2</w:t>
      </w:r>
      <w:r w:rsidR="00CB7E8A" w:rsidRPr="00CB7E8A">
        <w:rPr>
          <w:lang w:val="en-GB" w:eastAsia="ja-JP"/>
        </w:rPr>
        <w:t>]</w:t>
      </w:r>
      <w:r w:rsidR="00B628B7">
        <w:rPr>
          <w:lang w:val="en-GB" w:eastAsia="ja-JP"/>
        </w:rPr>
        <w:t>)</w:t>
      </w:r>
      <w:r w:rsidR="00CB7E8A" w:rsidRPr="00CB7E8A">
        <w:rPr>
          <w:lang w:val="en-GB" w:eastAsia="ja-JP"/>
        </w:rPr>
        <w:t>.</w:t>
      </w:r>
    </w:p>
    <w:p w14:paraId="380E33C1" w14:textId="77777777" w:rsidR="00B17970" w:rsidRPr="00CE0424" w:rsidRDefault="00B17970" w:rsidP="00B17970">
      <w:pPr>
        <w:pStyle w:val="Heading1"/>
      </w:pPr>
      <w:bookmarkStart w:id="0" w:name="_Ref178064866"/>
      <w:r w:rsidRPr="00CE0424">
        <w:t>Discussion</w:t>
      </w:r>
      <w:bookmarkEnd w:id="0"/>
    </w:p>
    <w:p w14:paraId="0C9C0AE2" w14:textId="76229AE0" w:rsidR="00B628B7" w:rsidRDefault="0007621D" w:rsidP="00B628B7">
      <w:pPr>
        <w:jc w:val="both"/>
        <w:rPr>
          <w:lang w:val="en-GB" w:eastAsia="ja-JP"/>
        </w:rPr>
      </w:pPr>
      <w:r>
        <w:rPr>
          <w:lang w:val="en-GB" w:eastAsia="ja-JP"/>
        </w:rPr>
        <w:t>Below UE capability</w:t>
      </w:r>
      <w:r w:rsidR="00C750CE">
        <w:rPr>
          <w:lang w:val="en-GB" w:eastAsia="ja-JP"/>
        </w:rPr>
        <w:t xml:space="preserve"> </w:t>
      </w:r>
      <w:r w:rsidR="00DC2937">
        <w:t>FG18-9 (type2-HARQ-ACK-Codebook-r16)</w:t>
      </w:r>
      <w:r>
        <w:rPr>
          <w:lang w:val="en-GB" w:eastAsia="ja-JP"/>
        </w:rPr>
        <w:t xml:space="preserve"> was introduced in Rel-16. </w:t>
      </w:r>
      <w:r w:rsidR="00B628B7">
        <w:rPr>
          <w:lang w:val="en-GB" w:eastAsia="ja-JP"/>
        </w:rPr>
        <w:t>This allows a UE to receive multiple DL DCIs for a same scheduled cell in a single monitoring occasion of a scheduling cell and be able to feedback the corresponding HARQ ACK feedback in the same HARQ codebook. This is facilitated by including the PDSCH starting time an additional criterion for ordering the HARQ-ACK feedback.</w:t>
      </w:r>
    </w:p>
    <w:p w14:paraId="576A4BC9" w14:textId="14B74AEB" w:rsidR="0007621D" w:rsidRDefault="0007621D" w:rsidP="00B17970">
      <w:pPr>
        <w:rPr>
          <w:lang w:val="en-GB" w:eastAsia="ja-JP"/>
        </w:rPr>
      </w:pPr>
      <w:r>
        <w:rPr>
          <w:noProof/>
        </w:rPr>
        <w:drawing>
          <wp:inline distT="0" distB="0" distL="0" distR="0" wp14:anchorId="3DB1931A" wp14:editId="450B7CD5">
            <wp:extent cx="6120765" cy="8870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887095"/>
                    </a:xfrm>
                    <a:prstGeom prst="rect">
                      <a:avLst/>
                    </a:prstGeom>
                  </pic:spPr>
                </pic:pic>
              </a:graphicData>
            </a:graphic>
          </wp:inline>
        </w:drawing>
      </w:r>
    </w:p>
    <w:p w14:paraId="6F73FE86" w14:textId="6DE9931A" w:rsidR="00B628B7" w:rsidRDefault="0007621D" w:rsidP="001D602A">
      <w:pPr>
        <w:jc w:val="both"/>
        <w:rPr>
          <w:lang w:val="en-GB" w:eastAsia="ja-JP"/>
        </w:rPr>
      </w:pPr>
      <w:r>
        <w:rPr>
          <w:lang w:val="en-GB" w:eastAsia="ja-JP"/>
        </w:rPr>
        <w:t xml:space="preserve">In last </w:t>
      </w:r>
      <w:r w:rsidR="00DC2937">
        <w:rPr>
          <w:lang w:val="en-GB" w:eastAsia="ja-JP"/>
        </w:rPr>
        <w:t xml:space="preserve">RAN1 </w:t>
      </w:r>
      <w:r>
        <w:rPr>
          <w:lang w:val="en-GB" w:eastAsia="ja-JP"/>
        </w:rPr>
        <w:t>meeting, a correction related to UE behaviour</w:t>
      </w:r>
      <w:r w:rsidR="007D55A8">
        <w:rPr>
          <w:lang w:val="en-GB" w:eastAsia="ja-JP"/>
        </w:rPr>
        <w:t xml:space="preserve"> (clarifying the value of variable </w:t>
      </w:r>
      <m:oMath>
        <m:sSubSup>
          <m:sSubSupPr>
            <m:ctrlPr>
              <w:rPr>
                <w:rFonts w:ascii="Cambria Math" w:hAnsi="Cambria Math"/>
                <w:i/>
                <w:iCs/>
                <w:sz w:val="24"/>
                <w:szCs w:val="24"/>
                <w:lang w:eastAsia="ko-KR"/>
              </w:rPr>
            </m:ctrlPr>
          </m:sSubSupPr>
          <m:e>
            <m:r>
              <w:rPr>
                <w:rFonts w:ascii="Cambria Math" w:hAnsi="Cambria Math"/>
                <w:lang w:eastAsia="ko-KR"/>
              </w:rPr>
              <m:t>N</m:t>
            </m:r>
          </m:e>
          <m:sub>
            <m:r>
              <m:rPr>
                <m:sty m:val="p"/>
              </m:rPr>
              <w:rPr>
                <w:rFonts w:ascii="Cambria Math" w:hAnsi="Cambria Math"/>
                <w:lang w:eastAsia="ko-KR"/>
              </w:rPr>
              <m:t>PDSCH</m:t>
            </m:r>
            <m:ctrlPr>
              <w:rPr>
                <w:rFonts w:ascii="Cambria Math" w:hAnsi="Cambria Math"/>
                <w:sz w:val="24"/>
                <w:szCs w:val="24"/>
                <w:lang w:eastAsia="ko-KR"/>
              </w:rPr>
            </m:ctrlPr>
          </m:sub>
          <m:sup>
            <m:r>
              <m:rPr>
                <m:nor/>
              </m:rPr>
              <w:rPr>
                <w:rFonts w:ascii="Times New Roman" w:hAnsi="Times New Roman" w:cs="Times New Roman"/>
                <w:lang w:eastAsia="ko-KR"/>
              </w:rPr>
              <m:t>MO</m:t>
            </m:r>
            <m:ctrlPr>
              <w:rPr>
                <w:rFonts w:ascii="Cambria Math" w:hAnsi="Cambria Math"/>
                <w:sz w:val="24"/>
                <w:szCs w:val="24"/>
                <w:lang w:eastAsia="ko-KR"/>
              </w:rPr>
            </m:ctrlPr>
          </m:sup>
        </m:sSubSup>
      </m:oMath>
      <w:r w:rsidR="007D55A8">
        <w:rPr>
          <w:rFonts w:ascii="Times New Roman" w:hAnsi="Times New Roman" w:cs="Times New Roman"/>
          <w:lang w:eastAsia="ko-KR"/>
        </w:rPr>
        <w:t xml:space="preserve"> </w:t>
      </w:r>
      <w:r>
        <w:rPr>
          <w:lang w:val="en-GB" w:eastAsia="ja-JP"/>
        </w:rPr>
        <w:t xml:space="preserve"> </w:t>
      </w:r>
      <w:r w:rsidR="007D55A8">
        <w:rPr>
          <w:lang w:val="en-GB" w:eastAsia="ja-JP"/>
        </w:rPr>
        <w:t xml:space="preserve">used </w:t>
      </w:r>
      <w:r>
        <w:rPr>
          <w:lang w:val="en-GB" w:eastAsia="ja-JP"/>
        </w:rPr>
        <w:t>for</w:t>
      </w:r>
      <w:r w:rsidR="007D55A8">
        <w:rPr>
          <w:lang w:val="en-GB" w:eastAsia="ja-JP"/>
        </w:rPr>
        <w:t xml:space="preserve"> HARQ codebook generation) for </w:t>
      </w:r>
      <w:r>
        <w:rPr>
          <w:lang w:val="en-GB" w:eastAsia="ja-JP"/>
        </w:rPr>
        <w:t xml:space="preserve">UEs indicating this capability </w:t>
      </w:r>
      <w:r w:rsidR="00DC2937">
        <w:rPr>
          <w:lang w:val="en-GB" w:eastAsia="ja-JP"/>
        </w:rPr>
        <w:t xml:space="preserve">FG18-9 </w:t>
      </w:r>
      <w:r>
        <w:rPr>
          <w:lang w:val="en-GB" w:eastAsia="ja-JP"/>
        </w:rPr>
        <w:t xml:space="preserve">was proposed in [1]. </w:t>
      </w:r>
    </w:p>
    <w:p w14:paraId="32CF9500" w14:textId="7AAFF7C0" w:rsidR="00B628B7" w:rsidRDefault="00B628B7" w:rsidP="001D602A">
      <w:pPr>
        <w:jc w:val="both"/>
        <w:rPr>
          <w:lang w:val="en-GB" w:eastAsia="ja-JP"/>
        </w:rPr>
      </w:pPr>
      <w:r w:rsidRPr="00B628B7">
        <w:rPr>
          <w:noProof/>
          <w:lang w:val="en-GB" w:eastAsia="ja-JP"/>
        </w:rPr>
        <mc:AlternateContent>
          <mc:Choice Requires="wps">
            <w:drawing>
              <wp:inline distT="0" distB="0" distL="0" distR="0" wp14:anchorId="4BC06767" wp14:editId="3AB13713">
                <wp:extent cx="6013939" cy="2307102"/>
                <wp:effectExtent l="0" t="0" r="25400" b="1714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939" cy="2307102"/>
                        </a:xfrm>
                        <a:prstGeom prst="rect">
                          <a:avLst/>
                        </a:prstGeom>
                        <a:solidFill>
                          <a:srgbClr val="FFFFFF"/>
                        </a:solidFill>
                        <a:ln w="9525">
                          <a:solidFill>
                            <a:srgbClr val="000000"/>
                          </a:solidFill>
                          <a:miter lim="800000"/>
                          <a:headEnd/>
                          <a:tailEnd/>
                        </a:ln>
                      </wps:spPr>
                      <wps:txbx>
                        <w:txbxContent>
                          <w:p w14:paraId="08B1C675" w14:textId="52DB6D24" w:rsidR="00B628B7" w:rsidRDefault="00B628B7" w:rsidP="00B628B7">
                            <w:pPr>
                              <w:jc w:val="both"/>
                              <w:rPr>
                                <w:lang w:val="en-GB" w:eastAsia="ja-JP"/>
                              </w:rPr>
                            </w:pPr>
                            <w:r>
                              <w:rPr>
                                <w:lang w:val="en-GB" w:eastAsia="ja-JP"/>
                              </w:rPr>
                              <w:t>&lt;proposed correction from [1] for 38.213, subclause 9.1.3.1&gt;</w:t>
                            </w:r>
                          </w:p>
                          <w:p w14:paraId="27172FC0" w14:textId="77777777" w:rsidR="00B628B7" w:rsidRPr="00B916EC" w:rsidRDefault="00B628B7" w:rsidP="00B628B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F8FA9E6" w14:textId="77777777" w:rsidR="00B628B7" w:rsidRDefault="00B628B7" w:rsidP="00B628B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56E4692" w14:textId="44037D85" w:rsidR="00B628B7" w:rsidRPr="00B628B7" w:rsidRDefault="00B628B7" w:rsidP="00B628B7">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B628B7">
                              <w:rPr>
                                <w:i/>
                                <w:iCs/>
                                <w:strike/>
                                <w:color w:val="FF0000"/>
                              </w:rPr>
                              <w:t>type2-HARQ-ACK-Codebook</w:t>
                            </w:r>
                            <w:r w:rsidRPr="00B628B7">
                              <w:rPr>
                                <w:rFonts w:cs="Arial"/>
                                <w:i/>
                                <w:iCs/>
                                <w:strike/>
                                <w:color w:val="FF0000"/>
                              </w:rPr>
                              <w:t xml:space="preserve"> </w:t>
                            </w:r>
                            <w:proofErr w:type="spellStart"/>
                            <w:r w:rsidRPr="00B628B7">
                              <w:rPr>
                                <w:rFonts w:cs="Arial"/>
                                <w:i/>
                                <w:iCs/>
                                <w:color w:val="FF0000"/>
                              </w:rPr>
                              <w:t>crossCarrierSchedulingProcessing-DiffSCS</w:t>
                            </w:r>
                            <w:proofErr w:type="spellEnd"/>
                            <w:r w:rsidRPr="00B628B7">
                              <w:rPr>
                                <w:rFonts w:cs="Arial"/>
                                <w:i/>
                                <w:iCs/>
                                <w:color w:val="FF0000"/>
                              </w:rPr>
                              <w:t xml:space="preserve"> </w:t>
                            </w:r>
                            <w:r w:rsidRPr="00B628B7">
                              <w:rPr>
                                <w:rFonts w:cs="Arial"/>
                                <w:iCs/>
                                <w:color w:val="FF0000"/>
                              </w:rPr>
                              <w:t>when applicable for the serving cell [18, TS 38.306]; otherwise, </w:t>
                            </w:r>
                            <m:oMath>
                              <m:sSubSup>
                                <m:sSubSupPr>
                                  <m:ctrlPr>
                                    <w:rPr>
                                      <w:rFonts w:ascii="Cambria Math" w:hAnsi="Cambria Math" w:cs="Arial"/>
                                      <w:i/>
                                      <w:iCs/>
                                      <w:color w:val="FF0000"/>
                                    </w:rPr>
                                  </m:ctrlPr>
                                </m:sSubSupPr>
                                <m:e>
                                  <m:r>
                                    <w:rPr>
                                      <w:rFonts w:ascii="Cambria Math" w:hAnsi="Cambria Math" w:cs="Arial"/>
                                      <w:color w:val="FF0000"/>
                                    </w:rPr>
                                    <m:t>N</m:t>
                                  </m:r>
                                </m:e>
                                <m:sub>
                                  <m:r>
                                    <m:rPr>
                                      <m:sty m:val="p"/>
                                    </m:rPr>
                                    <w:rPr>
                                      <w:rFonts w:ascii="Cambria Math" w:hAnsi="Cambria Math" w:cs="Arial"/>
                                      <w:color w:val="FF0000"/>
                                    </w:rPr>
                                    <m:t>PDSCH</m:t>
                                  </m:r>
                                  <m:ctrlPr>
                                    <w:rPr>
                                      <w:rFonts w:ascii="Cambria Math" w:hAnsi="Cambria Math" w:cs="Arial"/>
                                      <w:iCs/>
                                      <w:color w:val="FF0000"/>
                                    </w:rPr>
                                  </m:ctrlPr>
                                </m:sub>
                                <m:sup>
                                  <m:r>
                                    <m:rPr>
                                      <m:nor/>
                                    </m:rPr>
                                    <w:rPr>
                                      <w:rFonts w:cs="Arial"/>
                                      <w:iCs/>
                                      <w:color w:val="FF0000"/>
                                    </w:rPr>
                                    <m:t>MO</m:t>
                                  </m:r>
                                  <m:ctrlPr>
                                    <w:rPr>
                                      <w:rFonts w:ascii="Cambria Math" w:hAnsi="Cambria Math" w:cs="Arial"/>
                                      <w:iCs/>
                                      <w:color w:val="FF0000"/>
                                    </w:rPr>
                                  </m:ctrlPr>
                                </m:sup>
                              </m:sSubSup>
                              <m:r>
                                <w:rPr>
                                  <w:rFonts w:ascii="Cambria Math" w:hAnsi="Cambria Math" w:cs="Arial"/>
                                  <w:color w:val="FF0000"/>
                                </w:rPr>
                                <m:t>=1</m:t>
                              </m:r>
                            </m:oMath>
                          </w:p>
                        </w:txbxContent>
                      </wps:txbx>
                      <wps:bodyPr rot="0" vert="horz" wrap="square" lIns="91440" tIns="45720" rIns="91440" bIns="45720" anchor="t" anchorCtr="0">
                        <a:noAutofit/>
                      </wps:bodyPr>
                    </wps:wsp>
                  </a:graphicData>
                </a:graphic>
              </wp:inline>
            </w:drawing>
          </mc:Choice>
          <mc:Fallback>
            <w:pict>
              <v:shapetype w14:anchorId="4BC06767" id="_x0000_t202" coordsize="21600,21600" o:spt="202" path="m,l,21600r21600,l21600,xe">
                <v:stroke joinstyle="miter"/>
                <v:path gradientshapeok="t" o:connecttype="rect"/>
              </v:shapetype>
              <v:shape id="Text Box 217" o:spid="_x0000_s1026" type="#_x0000_t202" style="width:473.55pt;height:18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">
                <v:textbox>
                  <w:txbxContent>
                    <w:p w14:paraId="08B1C675" w14:textId="52DB6D24" w:rsidR="00B628B7" w:rsidRDefault="00B628B7" w:rsidP="00B628B7">
                      <w:pPr>
                        <w:jc w:val="both"/>
                        <w:rPr>
                          <w:lang w:val="en-GB" w:eastAsia="ja-JP"/>
                        </w:rPr>
                      </w:pPr>
                      <w:r>
                        <w:rPr>
                          <w:lang w:val="en-GB" w:eastAsia="ja-JP"/>
                        </w:rPr>
                        <w:t>&lt;proposed correction from [1] for 38.213, subclause 9.1.3.1&gt;</w:t>
                      </w:r>
                    </w:p>
                    <w:p w14:paraId="27172FC0" w14:textId="77777777" w:rsidR="00B628B7" w:rsidRPr="00B916EC" w:rsidRDefault="00B628B7" w:rsidP="00B628B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 xml:space="preserve">cells configured by higher layers for the </w:t>
                      </w:r>
                      <w:proofErr w:type="gramStart"/>
                      <w:r w:rsidRPr="00B916EC">
                        <w:t>UE</w:t>
                      </w:r>
                      <w:proofErr w:type="gramEnd"/>
                    </w:p>
                    <w:p w14:paraId="3F8FA9E6" w14:textId="77777777" w:rsidR="00B628B7" w:rsidRDefault="00B628B7" w:rsidP="00B628B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56E4692" w14:textId="44037D85" w:rsidR="00B628B7" w:rsidRPr="00B628B7" w:rsidRDefault="00B628B7" w:rsidP="00B628B7">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B628B7">
                        <w:rPr>
                          <w:i/>
                          <w:iCs/>
                          <w:strike/>
                          <w:color w:val="FF0000"/>
                        </w:rPr>
                        <w:t>type2-HARQ-ACK-Codebook</w:t>
                      </w:r>
                      <w:r w:rsidRPr="00B628B7">
                        <w:rPr>
                          <w:rFonts w:cs="Arial"/>
                          <w:i/>
                          <w:iCs/>
                          <w:strike/>
                          <w:color w:val="FF0000"/>
                        </w:rPr>
                        <w:t xml:space="preserve"> </w:t>
                      </w:r>
                      <w:proofErr w:type="spellStart"/>
                      <w:r w:rsidRPr="00B628B7">
                        <w:rPr>
                          <w:rFonts w:cs="Arial"/>
                          <w:i/>
                          <w:iCs/>
                          <w:color w:val="FF0000"/>
                        </w:rPr>
                        <w:t>crossCarrierSchedulingProcessing-DiffSCS</w:t>
                      </w:r>
                      <w:proofErr w:type="spellEnd"/>
                      <w:r w:rsidRPr="00B628B7">
                        <w:rPr>
                          <w:rFonts w:cs="Arial"/>
                          <w:i/>
                          <w:iCs/>
                          <w:color w:val="FF0000"/>
                        </w:rPr>
                        <w:t xml:space="preserve"> </w:t>
                      </w:r>
                      <w:r w:rsidRPr="00B628B7">
                        <w:rPr>
                          <w:rFonts w:cs="Arial"/>
                          <w:iCs/>
                          <w:color w:val="FF0000"/>
                        </w:rPr>
                        <w:t>when applicable for the serving cell [18, TS 38.306]; otherwise, </w:t>
                      </w:r>
                      <m:oMath>
                        <m:sSubSup>
                          <m:sSubSupPr>
                            <m:ctrlPr>
                              <w:rPr>
                                <w:rFonts w:ascii="Cambria Math" w:hAnsi="Cambria Math" w:cs="Arial"/>
                                <w:i/>
                                <w:iCs/>
                                <w:color w:val="FF0000"/>
                              </w:rPr>
                            </m:ctrlPr>
                          </m:sSubSupPr>
                          <m:e>
                            <m:r>
                              <w:rPr>
                                <w:rFonts w:ascii="Cambria Math" w:hAnsi="Cambria Math" w:cs="Arial"/>
                                <w:color w:val="FF0000"/>
                              </w:rPr>
                              <m:t>N</m:t>
                            </m:r>
                          </m:e>
                          <m:sub>
                            <m:r>
                              <m:rPr>
                                <m:sty m:val="p"/>
                              </m:rPr>
                              <w:rPr>
                                <w:rFonts w:ascii="Cambria Math" w:hAnsi="Cambria Math" w:cs="Arial"/>
                                <w:color w:val="FF0000"/>
                              </w:rPr>
                              <m:t>PDSCH</m:t>
                            </m:r>
                            <m:ctrlPr>
                              <w:rPr>
                                <w:rFonts w:ascii="Cambria Math" w:hAnsi="Cambria Math" w:cs="Arial"/>
                                <w:iCs/>
                                <w:color w:val="FF0000"/>
                              </w:rPr>
                            </m:ctrlPr>
                          </m:sub>
                          <m:sup>
                            <m:r>
                              <m:rPr>
                                <m:nor/>
                              </m:rPr>
                              <w:rPr>
                                <w:rFonts w:cs="Arial"/>
                                <w:iCs/>
                                <w:color w:val="FF0000"/>
                              </w:rPr>
                              <m:t>MO</m:t>
                            </m:r>
                            <m:ctrlPr>
                              <w:rPr>
                                <w:rFonts w:ascii="Cambria Math" w:hAnsi="Cambria Math" w:cs="Arial"/>
                                <w:iCs/>
                                <w:color w:val="FF0000"/>
                              </w:rPr>
                            </m:ctrlPr>
                          </m:sup>
                        </m:sSubSup>
                        <m:r>
                          <w:rPr>
                            <w:rFonts w:ascii="Cambria Math" w:hAnsi="Cambria Math" w:cs="Arial"/>
                            <w:color w:val="FF0000"/>
                          </w:rPr>
                          <m:t>=1</m:t>
                        </m:r>
                      </m:oMath>
                    </w:p>
                  </w:txbxContent>
                </v:textbox>
                <w10:anchorlock/>
              </v:shape>
            </w:pict>
          </mc:Fallback>
        </mc:AlternateContent>
      </w:r>
    </w:p>
    <w:p w14:paraId="26CBCA22" w14:textId="77777777" w:rsidR="00B628B7" w:rsidRDefault="00B628B7" w:rsidP="001D602A">
      <w:pPr>
        <w:jc w:val="both"/>
        <w:rPr>
          <w:lang w:val="en-GB" w:eastAsia="ja-JP"/>
        </w:rPr>
      </w:pPr>
    </w:p>
    <w:p w14:paraId="03BE04BF" w14:textId="00F3F7A6" w:rsidR="007D55A8" w:rsidRDefault="003C2D91" w:rsidP="001D602A">
      <w:pPr>
        <w:jc w:val="both"/>
        <w:rPr>
          <w:rFonts w:eastAsiaTheme="minorEastAsia"/>
        </w:rPr>
      </w:pPr>
      <w:r>
        <w:rPr>
          <w:lang w:val="en-GB" w:eastAsia="ja-JP"/>
        </w:rPr>
        <w:t xml:space="preserve">While the proposal in [1] only considers the case of cross-carrier scheduling with different SCS, it was discussed there </w:t>
      </w:r>
      <w:r w:rsidR="001D602A">
        <w:rPr>
          <w:lang w:val="en-GB" w:eastAsia="ja-JP"/>
        </w:rPr>
        <w:t>is</w:t>
      </w:r>
      <w:r>
        <w:rPr>
          <w:lang w:val="en-GB" w:eastAsia="ja-JP"/>
        </w:rPr>
        <w:t xml:space="preserve"> </w:t>
      </w:r>
      <w:r w:rsidR="00B628B7">
        <w:rPr>
          <w:lang w:val="en-GB" w:eastAsia="ja-JP"/>
        </w:rPr>
        <w:t xml:space="preserve">other </w:t>
      </w:r>
      <w:r>
        <w:rPr>
          <w:lang w:val="en-GB" w:eastAsia="ja-JP"/>
        </w:rPr>
        <w:t xml:space="preserve">case </w:t>
      </w:r>
      <w:r w:rsidR="00B628B7">
        <w:rPr>
          <w:lang w:val="en-GB" w:eastAsia="ja-JP"/>
        </w:rPr>
        <w:t>where UE can receive</w:t>
      </w:r>
      <w:r w:rsidR="007D55A8">
        <w:rPr>
          <w:lang w:val="en-GB" w:eastAsia="ja-JP"/>
        </w:rPr>
        <w:t xml:space="preserve"> more than one DL DCI in a monitoring </w:t>
      </w:r>
      <w:r w:rsidR="00B628B7">
        <w:rPr>
          <w:lang w:val="en-GB" w:eastAsia="ja-JP"/>
        </w:rPr>
        <w:t xml:space="preserve">occasion </w:t>
      </w:r>
      <w:r w:rsidR="007D55A8">
        <w:rPr>
          <w:lang w:val="en-GB" w:eastAsia="ja-JP"/>
        </w:rPr>
        <w:t xml:space="preserve">for a </w:t>
      </w:r>
      <w:r w:rsidR="007D55A8">
        <w:rPr>
          <w:lang w:val="en-GB" w:eastAsia="ja-JP"/>
        </w:rPr>
        <w:lastRenderedPageBreak/>
        <w:t>scheduled cell</w:t>
      </w:r>
      <w:r w:rsidR="001D602A">
        <w:rPr>
          <w:lang w:val="en-GB" w:eastAsia="ja-JP"/>
        </w:rPr>
        <w:t xml:space="preserve">, i.e. </w:t>
      </w:r>
      <w:r>
        <w:rPr>
          <w:lang w:val="en-GB" w:eastAsia="ja-JP"/>
        </w:rPr>
        <w:t>FG 3-5b for TDD case (See Annex A for example snippet of FG 3-5b highlighting the associated text</w:t>
      </w:r>
      <w:r w:rsidR="00B628B7">
        <w:rPr>
          <w:lang w:val="en-GB" w:eastAsia="ja-JP"/>
        </w:rPr>
        <w:t>)</w:t>
      </w:r>
      <w:r w:rsidR="007D55A8">
        <w:rPr>
          <w:lang w:val="en-GB" w:eastAsia="ja-JP"/>
        </w:rPr>
        <w:t xml:space="preserve">. </w:t>
      </w:r>
      <w:r w:rsidR="001D602A">
        <w:rPr>
          <w:lang w:val="en-GB" w:eastAsia="ja-JP"/>
        </w:rPr>
        <w:t xml:space="preserve">For that case, up to 2 DL DCIs can be received in the same monitoring occasion, i.e. the value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rsidR="001D602A">
        <w:rPr>
          <w:rFonts w:eastAsiaTheme="minorEastAsia"/>
        </w:rPr>
        <w:t xml:space="preserve"> would be 2</w:t>
      </w:r>
      <w:r w:rsidR="00066A43">
        <w:rPr>
          <w:rFonts w:eastAsiaTheme="minorEastAsia"/>
        </w:rPr>
        <w:t xml:space="preserve"> when UE reports both FG 3-5b and </w:t>
      </w:r>
      <w:r w:rsidR="00066A43">
        <w:t>type2-HARQ-ACK-Codebook-r16</w:t>
      </w:r>
      <w:r w:rsidR="001D602A">
        <w:rPr>
          <w:rFonts w:eastAsiaTheme="minorEastAsia"/>
        </w:rPr>
        <w:t>. In other case</w:t>
      </w:r>
      <w:r w:rsidR="009F2A41">
        <w:rPr>
          <w:rFonts w:eastAsiaTheme="minorEastAsia"/>
        </w:rPr>
        <w:t>s</w:t>
      </w:r>
      <w:r w:rsidR="001D602A">
        <w:rPr>
          <w:rFonts w:eastAsiaTheme="minorEastAsia"/>
        </w:rPr>
        <w:t xml:space="preserve"> (e.g. FDD), the value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rsidR="001D602A">
        <w:rPr>
          <w:rFonts w:eastAsiaTheme="minorEastAsia"/>
        </w:rPr>
        <w:t xml:space="preserve"> would be 1. </w:t>
      </w:r>
      <w:r w:rsidR="009F2A41">
        <w:rPr>
          <w:rFonts w:eastAsiaTheme="minorEastAsia"/>
        </w:rPr>
        <w:t>Considering both cases, b</w:t>
      </w:r>
      <w:r w:rsidR="00B628B7">
        <w:rPr>
          <w:rFonts w:eastAsiaTheme="minorEastAsia"/>
        </w:rPr>
        <w:t xml:space="preserve">elow TP update </w:t>
      </w:r>
      <w:r w:rsidR="009F2A41">
        <w:rPr>
          <w:rFonts w:eastAsiaTheme="minorEastAsia"/>
        </w:rPr>
        <w:t>w</w:t>
      </w:r>
      <w:r w:rsidR="00B628B7">
        <w:rPr>
          <w:rFonts w:eastAsiaTheme="minorEastAsia"/>
        </w:rPr>
        <w:t xml:space="preserve">as discussed </w:t>
      </w:r>
      <w:r w:rsidR="009F2A41">
        <w:rPr>
          <w:rFonts w:eastAsiaTheme="minorEastAsia"/>
        </w:rPr>
        <w:t xml:space="preserve">in </w:t>
      </w:r>
      <w:r w:rsidR="00B628B7">
        <w:rPr>
          <w:rFonts w:eastAsiaTheme="minorEastAsia"/>
        </w:rPr>
        <w:t xml:space="preserve">offline in last </w:t>
      </w:r>
      <w:r w:rsidR="009F2A41">
        <w:rPr>
          <w:rFonts w:eastAsiaTheme="minorEastAsia"/>
        </w:rPr>
        <w:t xml:space="preserve">RAN1 </w:t>
      </w:r>
      <w:r w:rsidR="00B628B7">
        <w:rPr>
          <w:rFonts w:eastAsiaTheme="minorEastAsia"/>
        </w:rPr>
        <w:t xml:space="preserve">meeting. </w:t>
      </w:r>
    </w:p>
    <w:p w14:paraId="05EAF854" w14:textId="184775A8" w:rsidR="00B628B7" w:rsidRDefault="00B628B7" w:rsidP="001D602A">
      <w:pPr>
        <w:jc w:val="both"/>
        <w:rPr>
          <w:rFonts w:eastAsiaTheme="minorEastAsia"/>
        </w:rPr>
      </w:pPr>
      <w:r w:rsidRPr="00B628B7">
        <w:rPr>
          <w:noProof/>
          <w:lang w:val="en-GB" w:eastAsia="ja-JP"/>
        </w:rPr>
        <mc:AlternateContent>
          <mc:Choice Requires="wps">
            <w:drawing>
              <wp:inline distT="0" distB="0" distL="0" distR="0" wp14:anchorId="08797418" wp14:editId="5916F1DA">
                <wp:extent cx="6013939" cy="2539219"/>
                <wp:effectExtent l="0" t="0" r="2540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939" cy="2539219"/>
                        </a:xfrm>
                        <a:prstGeom prst="rect">
                          <a:avLst/>
                        </a:prstGeom>
                        <a:solidFill>
                          <a:srgbClr val="FFFFFF"/>
                        </a:solidFill>
                        <a:ln w="9525">
                          <a:solidFill>
                            <a:srgbClr val="000000"/>
                          </a:solidFill>
                          <a:miter lim="800000"/>
                          <a:headEnd/>
                          <a:tailEnd/>
                        </a:ln>
                      </wps:spPr>
                      <wps:txbx>
                        <w:txbxContent>
                          <w:p w14:paraId="26E5A5C3" w14:textId="124AB7FC" w:rsidR="00B628B7" w:rsidRDefault="00B628B7" w:rsidP="00B628B7">
                            <w:pPr>
                              <w:jc w:val="both"/>
                              <w:rPr>
                                <w:lang w:val="en-GB" w:eastAsia="ja-JP"/>
                              </w:rPr>
                            </w:pPr>
                            <w:r>
                              <w:rPr>
                                <w:lang w:val="en-GB" w:eastAsia="ja-JP"/>
                              </w:rPr>
                              <w:t>&lt;updated TP in offline discussion from RAN1#114 for 38.213, subclause 9.1.3.1&gt;</w:t>
                            </w:r>
                          </w:p>
                          <w:p w14:paraId="5314F6DE" w14:textId="77777777" w:rsidR="00B628B7" w:rsidRPr="00B916EC" w:rsidRDefault="00B628B7" w:rsidP="00B628B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64F71FF" w14:textId="77777777" w:rsidR="00B628B7" w:rsidRDefault="00B628B7" w:rsidP="00B628B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10D52B31" w14:textId="6F2BAA98" w:rsidR="00B628B7" w:rsidRPr="00B628B7" w:rsidRDefault="00B628B7" w:rsidP="00B628B7">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B628B7">
                              <w:rPr>
                                <w:i/>
                                <w:iCs/>
                                <w:strike/>
                                <w:color w:val="FF0000"/>
                              </w:rPr>
                              <w:t>type2-HARQ-ACK-Codebook</w:t>
                            </w:r>
                            <w:r w:rsidRPr="00B628B7">
                              <w:rPr>
                                <w:rFonts w:cs="Arial"/>
                                <w:i/>
                                <w:iCs/>
                                <w:strike/>
                                <w:color w:val="FF0000"/>
                              </w:rPr>
                              <w:t xml:space="preserve"> </w:t>
                            </w:r>
                            <w:proofErr w:type="spellStart"/>
                            <w:r w:rsidRPr="00B628B7">
                              <w:rPr>
                                <w:rFonts w:cs="Arial"/>
                                <w:i/>
                                <w:iCs/>
                                <w:color w:val="FF0000"/>
                              </w:rPr>
                              <w:t>crossCarrierSchedulingProcessing-DiffSCS</w:t>
                            </w:r>
                            <w:proofErr w:type="spellEnd"/>
                            <w:r w:rsidRPr="00B628B7">
                              <w:rPr>
                                <w:rFonts w:cs="Arial"/>
                                <w:i/>
                                <w:iCs/>
                                <w:color w:val="FF0000"/>
                              </w:rPr>
                              <w:t xml:space="preserve"> </w:t>
                            </w:r>
                            <w:r w:rsidRPr="00B628B7">
                              <w:rPr>
                                <w:rFonts w:cs="Arial"/>
                                <w:iCs/>
                                <w:color w:val="FF0000"/>
                              </w:rPr>
                              <w:t>when applicable for the serving cell [18, TS 38.306]</w:t>
                            </w:r>
                            <w:r>
                              <w:rPr>
                                <w:rFonts w:cs="Arial"/>
                                <w:iCs/>
                                <w:color w:val="FF0000"/>
                              </w:rPr>
                              <w:t xml:space="preserve"> </w:t>
                            </w:r>
                            <w:r w:rsidRPr="00B628B7">
                              <w:rPr>
                                <w:color w:val="FF0000"/>
                                <w:u w:val="single"/>
                              </w:rPr>
                              <w:t xml:space="preserve">or </w:t>
                            </w:r>
                            <w:proofErr w:type="spellStart"/>
                            <w:r w:rsidRPr="00B628B7">
                              <w:rPr>
                                <w:rFonts w:cs="Arial"/>
                                <w:i/>
                                <w:color w:val="FF0000"/>
                                <w:u w:val="single"/>
                              </w:rPr>
                              <w:t>pdcch-MonitoringAnyOccasionsWithSpanGap</w:t>
                            </w:r>
                            <w:proofErr w:type="spellEnd"/>
                            <w:r w:rsidRPr="00B628B7">
                              <w:rPr>
                                <w:rFonts w:cs="Arial"/>
                                <w:iCs/>
                                <w:color w:val="FF0000"/>
                                <w:u w:val="single"/>
                              </w:rPr>
                              <w:t xml:space="preserve"> when applicable for the serving cell [18, TS 38.306]</w:t>
                            </w:r>
                            <w:r w:rsidRPr="00B628B7">
                              <w:rPr>
                                <w:rFonts w:cs="Arial"/>
                                <w:iCs/>
                                <w:color w:val="FF0000"/>
                              </w:rPr>
                              <w:t>; otherwise, </w:t>
                            </w:r>
                            <m:oMath>
                              <m:sSubSup>
                                <m:sSubSupPr>
                                  <m:ctrlPr>
                                    <w:rPr>
                                      <w:rFonts w:ascii="Cambria Math" w:hAnsi="Cambria Math" w:cs="Arial"/>
                                      <w:i/>
                                      <w:iCs/>
                                      <w:color w:val="FF0000"/>
                                    </w:rPr>
                                  </m:ctrlPr>
                                </m:sSubSupPr>
                                <m:e>
                                  <m:r>
                                    <w:rPr>
                                      <w:rFonts w:ascii="Cambria Math" w:hAnsi="Cambria Math" w:cs="Arial"/>
                                      <w:color w:val="FF0000"/>
                                    </w:rPr>
                                    <m:t>N</m:t>
                                  </m:r>
                                </m:e>
                                <m:sub>
                                  <m:r>
                                    <m:rPr>
                                      <m:sty m:val="p"/>
                                    </m:rPr>
                                    <w:rPr>
                                      <w:rFonts w:ascii="Cambria Math" w:hAnsi="Cambria Math" w:cs="Arial"/>
                                      <w:color w:val="FF0000"/>
                                    </w:rPr>
                                    <m:t>PDSCH</m:t>
                                  </m:r>
                                  <m:ctrlPr>
                                    <w:rPr>
                                      <w:rFonts w:ascii="Cambria Math" w:hAnsi="Cambria Math" w:cs="Arial"/>
                                      <w:iCs/>
                                      <w:color w:val="FF0000"/>
                                    </w:rPr>
                                  </m:ctrlPr>
                                </m:sub>
                                <m:sup>
                                  <m:r>
                                    <m:rPr>
                                      <m:nor/>
                                    </m:rPr>
                                    <w:rPr>
                                      <w:rFonts w:cs="Arial"/>
                                      <w:iCs/>
                                      <w:color w:val="FF0000"/>
                                    </w:rPr>
                                    <m:t>MO</m:t>
                                  </m:r>
                                  <m:ctrlPr>
                                    <w:rPr>
                                      <w:rFonts w:ascii="Cambria Math" w:hAnsi="Cambria Math" w:cs="Arial"/>
                                      <w:iCs/>
                                      <w:color w:val="FF0000"/>
                                    </w:rPr>
                                  </m:ctrlPr>
                                </m:sup>
                              </m:sSubSup>
                              <m:r>
                                <w:rPr>
                                  <w:rFonts w:ascii="Cambria Math" w:hAnsi="Cambria Math" w:cs="Arial"/>
                                  <w:color w:val="FF0000"/>
                                </w:rPr>
                                <m:t>=1</m:t>
                              </m:r>
                            </m:oMath>
                          </w:p>
                        </w:txbxContent>
                      </wps:txbx>
                      <wps:bodyPr rot="0" vert="horz" wrap="square" lIns="91440" tIns="45720" rIns="91440" bIns="45720" anchor="t" anchorCtr="0">
                        <a:noAutofit/>
                      </wps:bodyPr>
                    </wps:wsp>
                  </a:graphicData>
                </a:graphic>
              </wp:inline>
            </w:drawing>
          </mc:Choice>
          <mc:Fallback>
            <w:pict>
              <v:shape w14:anchorId="08797418" id="Text Box 2" o:spid="_x0000_s1027" type="#_x0000_t202" style="width:473.55pt;height:1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">
                <v:textbox>
                  <w:txbxContent>
                    <w:p w14:paraId="26E5A5C3" w14:textId="124AB7FC" w:rsidR="00B628B7" w:rsidRDefault="00B628B7" w:rsidP="00B628B7">
                      <w:pPr>
                        <w:jc w:val="both"/>
                        <w:rPr>
                          <w:lang w:val="en-GB" w:eastAsia="ja-JP"/>
                        </w:rPr>
                      </w:pPr>
                      <w:r>
                        <w:rPr>
                          <w:lang w:val="en-GB" w:eastAsia="ja-JP"/>
                        </w:rPr>
                        <w:t>&lt;updated TP in offline discussion from RAN1#114 for 38.213, subclause 9.1.3.1&gt;</w:t>
                      </w:r>
                    </w:p>
                    <w:p w14:paraId="5314F6DE" w14:textId="77777777" w:rsidR="00B628B7" w:rsidRPr="00B916EC" w:rsidRDefault="00B628B7" w:rsidP="00B628B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 xml:space="preserve">cells configured by higher layers for the </w:t>
                      </w:r>
                      <w:proofErr w:type="gramStart"/>
                      <w:r w:rsidRPr="00B916EC">
                        <w:t>UE</w:t>
                      </w:r>
                      <w:proofErr w:type="gramEnd"/>
                    </w:p>
                    <w:p w14:paraId="664F71FF" w14:textId="77777777" w:rsidR="00B628B7" w:rsidRDefault="00B628B7" w:rsidP="00B628B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10D52B31" w14:textId="6F2BAA98" w:rsidR="00B628B7" w:rsidRPr="00B628B7" w:rsidRDefault="00B628B7" w:rsidP="00B628B7">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B628B7">
                        <w:rPr>
                          <w:i/>
                          <w:iCs/>
                          <w:strike/>
                          <w:color w:val="FF0000"/>
                        </w:rPr>
                        <w:t>type2-HARQ-ACK-Codebook</w:t>
                      </w:r>
                      <w:r w:rsidRPr="00B628B7">
                        <w:rPr>
                          <w:rFonts w:cs="Arial"/>
                          <w:i/>
                          <w:iCs/>
                          <w:strike/>
                          <w:color w:val="FF0000"/>
                        </w:rPr>
                        <w:t xml:space="preserve"> </w:t>
                      </w:r>
                      <w:proofErr w:type="spellStart"/>
                      <w:r w:rsidRPr="00B628B7">
                        <w:rPr>
                          <w:rFonts w:cs="Arial"/>
                          <w:i/>
                          <w:iCs/>
                          <w:color w:val="FF0000"/>
                        </w:rPr>
                        <w:t>crossCarrierSchedulingProcessing-DiffSCS</w:t>
                      </w:r>
                      <w:proofErr w:type="spellEnd"/>
                      <w:r w:rsidRPr="00B628B7">
                        <w:rPr>
                          <w:rFonts w:cs="Arial"/>
                          <w:i/>
                          <w:iCs/>
                          <w:color w:val="FF0000"/>
                        </w:rPr>
                        <w:t xml:space="preserve"> </w:t>
                      </w:r>
                      <w:r w:rsidRPr="00B628B7">
                        <w:rPr>
                          <w:rFonts w:cs="Arial"/>
                          <w:iCs/>
                          <w:color w:val="FF0000"/>
                        </w:rPr>
                        <w:t>when applicable for the serving cell [18, TS 38.306]</w:t>
                      </w:r>
                      <w:r>
                        <w:rPr>
                          <w:rFonts w:cs="Arial"/>
                          <w:iCs/>
                          <w:color w:val="FF0000"/>
                        </w:rPr>
                        <w:t xml:space="preserve"> </w:t>
                      </w:r>
                      <w:r w:rsidRPr="00B628B7">
                        <w:rPr>
                          <w:color w:val="FF0000"/>
                          <w:u w:val="single"/>
                        </w:rPr>
                        <w:t xml:space="preserve">or </w:t>
                      </w:r>
                      <w:proofErr w:type="spellStart"/>
                      <w:r w:rsidRPr="00B628B7">
                        <w:rPr>
                          <w:rFonts w:cs="Arial"/>
                          <w:i/>
                          <w:color w:val="FF0000"/>
                          <w:u w:val="single"/>
                        </w:rPr>
                        <w:t>pdcch-MonitoringAnyOccasionsWithSpanGap</w:t>
                      </w:r>
                      <w:proofErr w:type="spellEnd"/>
                      <w:r w:rsidRPr="00B628B7">
                        <w:rPr>
                          <w:rFonts w:cs="Arial"/>
                          <w:iCs/>
                          <w:color w:val="FF0000"/>
                          <w:u w:val="single"/>
                        </w:rPr>
                        <w:t xml:space="preserve"> when applicable for the serving cell [18, TS 38.306]</w:t>
                      </w:r>
                      <w:r w:rsidRPr="00B628B7">
                        <w:rPr>
                          <w:rFonts w:cs="Arial"/>
                          <w:iCs/>
                          <w:color w:val="FF0000"/>
                        </w:rPr>
                        <w:t>; otherwise, </w:t>
                      </w:r>
                      <m:oMath>
                        <m:sSubSup>
                          <m:sSubSupPr>
                            <m:ctrlPr>
                              <w:rPr>
                                <w:rFonts w:ascii="Cambria Math" w:hAnsi="Cambria Math" w:cs="Arial"/>
                                <w:i/>
                                <w:iCs/>
                                <w:color w:val="FF0000"/>
                              </w:rPr>
                            </m:ctrlPr>
                          </m:sSubSupPr>
                          <m:e>
                            <m:r>
                              <w:rPr>
                                <w:rFonts w:ascii="Cambria Math" w:hAnsi="Cambria Math" w:cs="Arial"/>
                                <w:color w:val="FF0000"/>
                              </w:rPr>
                              <m:t>N</m:t>
                            </m:r>
                          </m:e>
                          <m:sub>
                            <m:r>
                              <m:rPr>
                                <m:sty m:val="p"/>
                              </m:rPr>
                              <w:rPr>
                                <w:rFonts w:ascii="Cambria Math" w:hAnsi="Cambria Math" w:cs="Arial"/>
                                <w:color w:val="FF0000"/>
                              </w:rPr>
                              <m:t>PDSCH</m:t>
                            </m:r>
                            <m:ctrlPr>
                              <w:rPr>
                                <w:rFonts w:ascii="Cambria Math" w:hAnsi="Cambria Math" w:cs="Arial"/>
                                <w:iCs/>
                                <w:color w:val="FF0000"/>
                              </w:rPr>
                            </m:ctrlPr>
                          </m:sub>
                          <m:sup>
                            <m:r>
                              <m:rPr>
                                <m:nor/>
                              </m:rPr>
                              <w:rPr>
                                <w:rFonts w:cs="Arial"/>
                                <w:iCs/>
                                <w:color w:val="FF0000"/>
                              </w:rPr>
                              <m:t>MO</m:t>
                            </m:r>
                            <m:ctrlPr>
                              <w:rPr>
                                <w:rFonts w:ascii="Cambria Math" w:hAnsi="Cambria Math" w:cs="Arial"/>
                                <w:iCs/>
                                <w:color w:val="FF0000"/>
                              </w:rPr>
                            </m:ctrlPr>
                          </m:sup>
                        </m:sSubSup>
                        <m:r>
                          <w:rPr>
                            <w:rFonts w:ascii="Cambria Math" w:hAnsi="Cambria Math" w:cs="Arial"/>
                            <w:color w:val="FF0000"/>
                          </w:rPr>
                          <m:t>=1</m:t>
                        </m:r>
                      </m:oMath>
                    </w:p>
                  </w:txbxContent>
                </v:textbox>
                <w10:anchorlock/>
              </v:shape>
            </w:pict>
          </mc:Fallback>
        </mc:AlternateContent>
      </w:r>
    </w:p>
    <w:p w14:paraId="1531B1AA" w14:textId="2B1D2D3C" w:rsidR="00B628B7" w:rsidRDefault="0082657E" w:rsidP="001D602A">
      <w:pPr>
        <w:jc w:val="both"/>
        <w:rPr>
          <w:lang w:val="en-GB" w:eastAsia="ja-JP"/>
        </w:rPr>
      </w:pPr>
      <w:r>
        <w:rPr>
          <w:lang w:val="en-GB" w:eastAsia="ja-JP"/>
        </w:rPr>
        <w:t>I</w:t>
      </w:r>
      <w:r w:rsidR="00B628B7">
        <w:rPr>
          <w:lang w:val="en-GB" w:eastAsia="ja-JP"/>
        </w:rPr>
        <w:t xml:space="preserve">f the proposal for correction in [1] is to be adopted </w:t>
      </w:r>
      <w:r w:rsidR="00955DC7">
        <w:rPr>
          <w:lang w:val="en-GB" w:eastAsia="ja-JP"/>
        </w:rPr>
        <w:t>for updating the specification (i.e. considering the case of cross-carrier scheduling with different SCS)</w:t>
      </w:r>
      <w:r w:rsidR="00B628B7">
        <w:rPr>
          <w:lang w:val="en-GB" w:eastAsia="ja-JP"/>
        </w:rPr>
        <w:t xml:space="preserve">, then the </w:t>
      </w:r>
      <w:r w:rsidR="001B4B6E">
        <w:rPr>
          <w:lang w:val="en-GB" w:eastAsia="ja-JP"/>
        </w:rPr>
        <w:t xml:space="preserve">correction </w:t>
      </w:r>
      <w:r w:rsidR="00955DC7">
        <w:rPr>
          <w:lang w:val="en-GB" w:eastAsia="ja-JP"/>
        </w:rPr>
        <w:t>reflecting</w:t>
      </w:r>
      <w:r w:rsidR="001B4B6E">
        <w:rPr>
          <w:lang w:val="en-GB" w:eastAsia="ja-JP"/>
        </w:rPr>
        <w:t xml:space="preserve"> FG 3-5b should also be </w:t>
      </w:r>
      <w:r w:rsidR="00955DC7">
        <w:rPr>
          <w:lang w:val="en-GB" w:eastAsia="ja-JP"/>
        </w:rPr>
        <w:t>adopted</w:t>
      </w:r>
      <w:r w:rsidR="001B4B6E">
        <w:rPr>
          <w:lang w:val="en-GB" w:eastAsia="ja-JP"/>
        </w:rPr>
        <w:t xml:space="preserve"> in the specification. </w:t>
      </w:r>
    </w:p>
    <w:p w14:paraId="6B584C8E" w14:textId="61726EAB" w:rsidR="001E64CF" w:rsidRDefault="001E64CF" w:rsidP="001E64CF">
      <w:pPr>
        <w:pStyle w:val="Proposal"/>
        <w:jc w:val="left"/>
      </w:pPr>
      <w:bookmarkStart w:id="1" w:name="_Toc146892465"/>
      <w:r>
        <w:t xml:space="preserve">If specification is updated to correct the value of </w:t>
      </w:r>
      <m:oMath>
        <m:sSubSup>
          <m:sSubSupPr>
            <m:ctrlPr>
              <w:rPr>
                <w:rFonts w:ascii="Cambria Math" w:hAnsi="Cambria Math"/>
                <w:i/>
              </w:rPr>
            </m:ctrlPr>
          </m:sSubSupPr>
          <m:e>
            <m:r>
              <m:rPr>
                <m:sty m:val="bi"/>
              </m:rPr>
              <w:rPr>
                <w:rFonts w:ascii="Cambria Math"/>
              </w:rPr>
              <m:t>N</m:t>
            </m:r>
          </m:e>
          <m:sub>
            <m:r>
              <m:rPr>
                <m:sty m:val="b"/>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t xml:space="preserve"> for UE indicating </w:t>
      </w:r>
      <w:r w:rsidR="002E52D5">
        <w:t>FG18-9 (</w:t>
      </w:r>
      <w:r w:rsidRPr="00693916">
        <w:rPr>
          <w:i/>
          <w:iCs/>
        </w:rPr>
        <w:t>type2-HARQ-ACK-Codebook</w:t>
      </w:r>
      <w:r w:rsidR="002E52D5">
        <w:rPr>
          <w:i/>
          <w:iCs/>
        </w:rPr>
        <w:t>)</w:t>
      </w:r>
      <w:r>
        <w:rPr>
          <w:i/>
          <w:iCs/>
        </w:rPr>
        <w:t>,</w:t>
      </w:r>
      <w:r>
        <w:t xml:space="preserve"> the update should reflect that </w:t>
      </w:r>
      <m:oMath>
        <m:sSubSup>
          <m:sSubSupPr>
            <m:ctrlPr>
              <w:rPr>
                <w:rFonts w:ascii="Cambria Math" w:hAnsi="Cambria Math"/>
                <w:i/>
              </w:rPr>
            </m:ctrlPr>
          </m:sSubSupPr>
          <m:e>
            <m:r>
              <m:rPr>
                <m:sty m:val="bi"/>
              </m:rPr>
              <w:rPr>
                <w:rFonts w:ascii="Cambria Math"/>
              </w:rPr>
              <m:t>N</m:t>
            </m:r>
          </m:e>
          <m:sub>
            <m:r>
              <m:rPr>
                <m:sty m:val="b"/>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t xml:space="preserve">is also based on </w:t>
      </w:r>
      <w:proofErr w:type="spellStart"/>
      <w:r>
        <w:rPr>
          <w:rStyle w:val="Emphasis"/>
          <w:rFonts w:ascii="Times New Roman" w:hAnsi="Times New Roman"/>
          <w:lang w:eastAsia="ko-KR"/>
        </w:rPr>
        <w:t>pdcch-MonitoringAnyOccasionsWithSpanGap</w:t>
      </w:r>
      <w:proofErr w:type="spellEnd"/>
      <w:r w:rsidRPr="005523D9">
        <w:rPr>
          <w:rStyle w:val="Emphasis"/>
          <w:rFonts w:ascii="Times New Roman" w:hAnsi="Times New Roman"/>
          <w:i w:val="0"/>
          <w:iCs w:val="0"/>
          <w:lang w:eastAsia="ko-KR"/>
        </w:rPr>
        <w:t xml:space="preserve"> (when applicable)</w:t>
      </w:r>
      <w:r>
        <w:rPr>
          <w:rStyle w:val="Emphasis"/>
          <w:rFonts w:ascii="Times New Roman" w:hAnsi="Times New Roman"/>
          <w:i w:val="0"/>
          <w:iCs w:val="0"/>
          <w:lang w:eastAsia="ko-KR"/>
        </w:rPr>
        <w:t>.</w:t>
      </w:r>
      <w:bookmarkEnd w:id="1"/>
    </w:p>
    <w:p w14:paraId="5F9A5062" w14:textId="46EC1E79" w:rsidR="00CB4CCE" w:rsidRDefault="001E64CF" w:rsidP="00EA04F5">
      <w:pPr>
        <w:jc w:val="both"/>
      </w:pPr>
      <w:r w:rsidRPr="001E64CF">
        <w:rPr>
          <w:lang w:val="en-GB" w:eastAsia="ja-JP"/>
        </w:rPr>
        <w:t>Additional</w:t>
      </w:r>
      <w:r>
        <w:rPr>
          <w:lang w:val="en-GB" w:eastAsia="ja-JP"/>
        </w:rPr>
        <w:t xml:space="preserve">ly, any correction according to above should not impact UEs that do not indicate </w:t>
      </w:r>
      <w:r w:rsidR="009F2A41">
        <w:rPr>
          <w:lang w:val="en-GB" w:eastAsia="ja-JP"/>
        </w:rPr>
        <w:t>FG18-9</w:t>
      </w:r>
      <w:r>
        <w:t xml:space="preserve">. </w:t>
      </w:r>
    </w:p>
    <w:p w14:paraId="12F7796D" w14:textId="77777777" w:rsidR="00B17970" w:rsidRPr="00CE0424" w:rsidRDefault="00B17970" w:rsidP="00B17970">
      <w:pPr>
        <w:pStyle w:val="Heading1"/>
      </w:pPr>
      <w:r w:rsidRPr="00CE0424">
        <w:t>Conclusion</w:t>
      </w:r>
    </w:p>
    <w:p w14:paraId="7FCF5309" w14:textId="77777777" w:rsidR="00B17970" w:rsidRDefault="00B17970" w:rsidP="00B17970">
      <w:pPr>
        <w:pStyle w:val="BodyText"/>
        <w:rPr>
          <w:b/>
          <w:bCs/>
        </w:rPr>
      </w:pPr>
    </w:p>
    <w:p w14:paraId="4FB17C46" w14:textId="77777777" w:rsidR="00B17970" w:rsidRDefault="00B17970" w:rsidP="00B17970">
      <w:pPr>
        <w:pStyle w:val="BodyText"/>
      </w:pPr>
      <w:r w:rsidRPr="00CE0424">
        <w:t xml:space="preserve">Based on the discussion in </w:t>
      </w:r>
      <w:r>
        <w:t xml:space="preserve">the previous </w:t>
      </w:r>
      <w:r w:rsidRPr="00CE0424">
        <w:t>section</w:t>
      </w:r>
      <w:r>
        <w:t>s</w:t>
      </w:r>
      <w:r w:rsidRPr="00CE0424">
        <w:t xml:space="preserve"> we propose the following:</w:t>
      </w:r>
    </w:p>
    <w:p w14:paraId="0D6B5C60" w14:textId="08715279" w:rsidR="002E52D5" w:rsidRDefault="00B17970">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46892465" w:history="1">
        <w:r w:rsidR="002E52D5" w:rsidRPr="009B1039">
          <w:rPr>
            <w:rStyle w:val="Hyperlink"/>
            <w:noProof/>
          </w:rPr>
          <w:t>Proposal 1</w:t>
        </w:r>
        <w:r w:rsidR="002E52D5">
          <w:rPr>
            <w:rFonts w:asciiTheme="minorHAnsi" w:eastAsiaTheme="minorEastAsia" w:hAnsiTheme="minorHAnsi"/>
            <w:b w:val="0"/>
            <w:noProof/>
            <w:sz w:val="22"/>
            <w:lang w:eastAsia="en-US"/>
          </w:rPr>
          <w:tab/>
        </w:r>
        <w:r w:rsidR="002E52D5" w:rsidRPr="009B1039">
          <w:rPr>
            <w:rStyle w:val="Hyperlink"/>
            <w:noProof/>
          </w:rPr>
          <w:t xml:space="preserve">If specification is updated to correct the value of </w:t>
        </w:r>
        <m:oMath>
          <m:sSubSup>
            <m:sSubSupPr>
              <m:ctrlPr>
                <w:rPr>
                  <w:rFonts w:ascii="Cambria Math" w:hAnsi="Cambria Math"/>
                  <w:i/>
                </w:rPr>
              </m:ctrlPr>
            </m:sSubSupPr>
            <m:e>
              <m:r>
                <m:rPr>
                  <m:sty m:val="bi"/>
                </m:rPr>
                <w:rPr>
                  <w:rFonts w:ascii="Cambria Math"/>
                </w:rPr>
                <m:t>N</m:t>
              </m:r>
            </m:e>
            <m:sub>
              <m:r>
                <m:rPr>
                  <m:sty m:val="b"/>
                </m:rPr>
                <w:rPr>
                  <w:rFonts w:ascii="Cambria Math"/>
                </w:rPr>
                <m:t>PDSCH</m:t>
              </m:r>
              <m:ctrlPr>
                <w:rPr>
                  <w:rFonts w:ascii="Cambria Math" w:hAnsi="Cambria Math"/>
                </w:rPr>
              </m:ctrlPr>
            </m:sub>
            <m:sup>
              <m:r>
                <m:rPr>
                  <m:sty m:val="b"/>
                </m:rPr>
                <w:rPr>
                  <w:rFonts w:ascii="Cambria Math"/>
                </w:rPr>
                <m:t>MO</m:t>
              </m:r>
              <m:ctrlPr>
                <w:rPr>
                  <w:rFonts w:ascii="Cambria Math" w:hAnsi="Cambria Math"/>
                </w:rPr>
              </m:ctrlPr>
            </m:sup>
          </m:sSubSup>
          <m:r>
            <m:rPr>
              <m:sty m:val="b"/>
            </m:rPr>
            <w:rPr>
              <w:rFonts w:ascii="Cambria Math" w:hAnsi="Cambria Math"/>
            </w:rPr>
            <m:t xml:space="preserve"> </m:t>
          </m:r>
        </m:oMath>
        <w:r w:rsidR="002E52D5" w:rsidRPr="009B1039">
          <w:rPr>
            <w:rStyle w:val="Hyperlink"/>
            <w:noProof/>
          </w:rPr>
          <w:t xml:space="preserve"> for UE indicating FG18-9 (</w:t>
        </w:r>
        <w:r w:rsidR="002E52D5" w:rsidRPr="009B1039">
          <w:rPr>
            <w:rStyle w:val="Hyperlink"/>
            <w:i/>
            <w:iCs/>
            <w:noProof/>
          </w:rPr>
          <w:t>type2-HARQ-ACK-Codebook),</w:t>
        </w:r>
        <w:r w:rsidR="002E52D5" w:rsidRPr="009B1039">
          <w:rPr>
            <w:rStyle w:val="Hyperlink"/>
            <w:noProof/>
          </w:rPr>
          <w:t xml:space="preserve"> the update should reflect that</w:t>
        </w:r>
        <m:oMath>
          <m:r>
            <m:rPr>
              <m:sty m:val="bi"/>
            </m:rPr>
            <w:rPr>
              <w:rStyle w:val="Hyperlink"/>
              <w:rFonts w:ascii="Cambria Math" w:hAnsi="Cambria Math"/>
              <w:noProof/>
            </w:rPr>
            <m:t xml:space="preserve"> </m:t>
          </m:r>
          <m:sSubSup>
            <m:sSubSupPr>
              <m:ctrlPr>
                <w:rPr>
                  <w:rFonts w:ascii="Cambria Math" w:hAnsi="Cambria Math"/>
                  <w:i/>
                </w:rPr>
              </m:ctrlPr>
            </m:sSubSupPr>
            <m:e>
              <m:r>
                <m:rPr>
                  <m:sty m:val="bi"/>
                </m:rPr>
                <w:rPr>
                  <w:rFonts w:ascii="Cambria Math"/>
                </w:rPr>
                <m:t>N</m:t>
              </m:r>
            </m:e>
            <m:sub>
              <m:r>
                <m:rPr>
                  <m:sty m:val="b"/>
                </m:rPr>
                <w:rPr>
                  <w:rFonts w:ascii="Cambria Math"/>
                </w:rPr>
                <m:t>PDSCH</m:t>
              </m:r>
              <m:ctrlPr>
                <w:rPr>
                  <w:rFonts w:ascii="Cambria Math" w:hAnsi="Cambria Math"/>
                </w:rPr>
              </m:ctrlPr>
            </m:sub>
            <m:sup>
              <m:r>
                <m:rPr>
                  <m:nor/>
                </m:rPr>
                <w:rPr>
                  <w:rFonts w:ascii="Cambria Math"/>
                </w:rPr>
                <m:t>MO</m:t>
              </m:r>
              <m:ctrlPr>
                <w:rPr>
                  <w:rFonts w:ascii="Cambria Math" w:hAnsi="Cambria Math"/>
                </w:rPr>
              </m:ctrlPr>
            </m:sup>
          </m:sSubSup>
        </m:oMath>
        <w:r w:rsidR="002E52D5">
          <w:t xml:space="preserve"> </w:t>
        </w:r>
        <w:r w:rsidR="002E52D5" w:rsidRPr="009B1039">
          <w:rPr>
            <w:rStyle w:val="Hyperlink"/>
            <w:noProof/>
          </w:rPr>
          <w:t xml:space="preserve"> </w:t>
        </w:r>
        <w:r w:rsidR="002E52D5">
          <w:rPr>
            <w:rStyle w:val="Hyperlink"/>
            <w:noProof/>
          </w:rPr>
          <w:t xml:space="preserve">is </w:t>
        </w:r>
        <w:r w:rsidR="002E52D5" w:rsidRPr="009B1039">
          <w:rPr>
            <w:rStyle w:val="Hyperlink"/>
            <w:noProof/>
          </w:rPr>
          <w:t xml:space="preserve">also based on </w:t>
        </w:r>
        <w:r w:rsidR="002E52D5" w:rsidRPr="009B1039">
          <w:rPr>
            <w:rStyle w:val="Hyperlink"/>
            <w:rFonts w:ascii="Times New Roman" w:hAnsi="Times New Roman"/>
            <w:i/>
            <w:iCs/>
            <w:noProof/>
            <w:lang w:eastAsia="ko-KR"/>
          </w:rPr>
          <w:t>pdcch-MonitoringAnyOccasionsWithSpanGap</w:t>
        </w:r>
        <w:r w:rsidR="002E52D5" w:rsidRPr="009B1039">
          <w:rPr>
            <w:rStyle w:val="Hyperlink"/>
            <w:rFonts w:ascii="Times New Roman" w:hAnsi="Times New Roman"/>
            <w:noProof/>
            <w:lang w:eastAsia="ko-KR"/>
          </w:rPr>
          <w:t xml:space="preserve"> (when applicable).</w:t>
        </w:r>
      </w:hyperlink>
    </w:p>
    <w:p w14:paraId="79815F13" w14:textId="6AC395D4" w:rsidR="00B17970" w:rsidRPr="000215CA" w:rsidRDefault="00B17970" w:rsidP="00B17970">
      <w:pPr>
        <w:pStyle w:val="TableofFigures"/>
        <w:tabs>
          <w:tab w:val="right" w:leader="dot" w:pos="9629"/>
        </w:tabs>
        <w:jc w:val="both"/>
        <w:rPr>
          <w:bCs/>
        </w:rPr>
      </w:pPr>
      <w:r>
        <w:rPr>
          <w:b w:val="0"/>
          <w:bCs/>
        </w:rPr>
        <w:fldChar w:fldCharType="end"/>
      </w:r>
      <w:r w:rsidRPr="00CE0424">
        <w:rPr>
          <w:bCs/>
        </w:rPr>
        <w:t xml:space="preserve"> </w:t>
      </w:r>
    </w:p>
    <w:p w14:paraId="73295B94" w14:textId="77777777" w:rsidR="00B17970" w:rsidRPr="00CE0424" w:rsidRDefault="00B17970" w:rsidP="00B17970">
      <w:pPr>
        <w:pStyle w:val="Heading1"/>
      </w:pPr>
      <w:bookmarkStart w:id="2" w:name="_In-sequence_SDU_delivery"/>
      <w:bookmarkEnd w:id="2"/>
      <w:r w:rsidRPr="00CE0424">
        <w:t>References</w:t>
      </w:r>
    </w:p>
    <w:p w14:paraId="3C330BB1" w14:textId="77777777" w:rsidR="00161B0D" w:rsidRDefault="00161B0D" w:rsidP="00161B0D">
      <w:r>
        <w:t>[1]</w:t>
      </w:r>
      <w:r>
        <w:tab/>
        <w:t>R1-2308212</w:t>
      </w:r>
      <w:r>
        <w:tab/>
        <w:t>Correction on UE capability parameter for multiple DCIs per MO per CC for the Type-2 HARQ-ACK codebook</w:t>
      </w:r>
      <w:r>
        <w:tab/>
        <w:t>Samsung, RAN1#114, Toulouse, FR, Aug 2023</w:t>
      </w:r>
    </w:p>
    <w:p w14:paraId="5D01B1F6" w14:textId="6BEA403C" w:rsidR="009D0B74" w:rsidRDefault="00161B0D" w:rsidP="00161B0D">
      <w:r>
        <w:t>[2]</w:t>
      </w:r>
      <w:r>
        <w:tab/>
        <w:t>R1-2308481</w:t>
      </w:r>
      <w:r>
        <w:tab/>
        <w:t>Summary of offline discussion on the correction on UE capability parameter for multiple DCIs per MO per CC for the Type-2 HARQ-ACK codebook</w:t>
      </w:r>
      <w:r>
        <w:tab/>
        <w:t>Moderator (Samsung), RAN1#114, Toulouse, FR, Aug 2023</w:t>
      </w:r>
    </w:p>
    <w:p w14:paraId="0920EE71" w14:textId="4A996A12" w:rsidR="003C2D91" w:rsidRPr="003C2D91" w:rsidRDefault="003C2D91" w:rsidP="003C2D91">
      <w:pPr>
        <w:pStyle w:val="Heading1"/>
        <w:numPr>
          <w:ilvl w:val="0"/>
          <w:numId w:val="0"/>
        </w:numPr>
        <w:ind w:left="432" w:hanging="432"/>
        <w:rPr>
          <w:sz w:val="28"/>
          <w:szCs w:val="16"/>
        </w:rPr>
      </w:pPr>
      <w:r w:rsidRPr="003C2D91">
        <w:rPr>
          <w:sz w:val="28"/>
          <w:szCs w:val="16"/>
        </w:rPr>
        <w:t xml:space="preserve">Annex A </w:t>
      </w:r>
      <w:r w:rsidR="00793691">
        <w:rPr>
          <w:sz w:val="28"/>
          <w:szCs w:val="16"/>
        </w:rPr>
        <w:t>:</w:t>
      </w:r>
      <w:r w:rsidRPr="003C2D91">
        <w:rPr>
          <w:sz w:val="28"/>
          <w:szCs w:val="16"/>
        </w:rPr>
        <w:t xml:space="preserve"> </w:t>
      </w:r>
      <w:r w:rsidR="00793691">
        <w:rPr>
          <w:sz w:val="28"/>
          <w:szCs w:val="16"/>
        </w:rPr>
        <w:t>S</w:t>
      </w:r>
      <w:r w:rsidRPr="003C2D91">
        <w:rPr>
          <w:sz w:val="28"/>
          <w:szCs w:val="16"/>
        </w:rPr>
        <w:t>nippet of FG 3-5b highlighting relevant text</w:t>
      </w:r>
    </w:p>
    <w:tbl>
      <w:tblPr>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3C2D91" w:rsidRPr="00C36B9D" w14:paraId="2A10BDC9" w14:textId="77777777" w:rsidTr="001644AB">
        <w:tc>
          <w:tcPr>
            <w:tcW w:w="815" w:type="dxa"/>
          </w:tcPr>
          <w:p w14:paraId="309B7DF5" w14:textId="77777777" w:rsidR="003C2D91" w:rsidRPr="003C2D91" w:rsidRDefault="003C2D91" w:rsidP="001644AB">
            <w:pPr>
              <w:pStyle w:val="TAL"/>
              <w:rPr>
                <w:sz w:val="16"/>
                <w:szCs w:val="16"/>
              </w:rPr>
            </w:pPr>
            <w:r w:rsidRPr="003C2D91">
              <w:rPr>
                <w:sz w:val="16"/>
                <w:szCs w:val="16"/>
              </w:rPr>
              <w:t>3-5b</w:t>
            </w:r>
          </w:p>
        </w:tc>
        <w:tc>
          <w:tcPr>
            <w:tcW w:w="1957" w:type="dxa"/>
          </w:tcPr>
          <w:p w14:paraId="583BF319" w14:textId="77777777" w:rsidR="003C2D91" w:rsidRPr="003C2D91" w:rsidRDefault="003C2D91" w:rsidP="001644AB">
            <w:pPr>
              <w:pStyle w:val="TAL"/>
              <w:rPr>
                <w:sz w:val="16"/>
                <w:szCs w:val="16"/>
              </w:rPr>
            </w:pPr>
            <w:r w:rsidRPr="003C2D91">
              <w:rPr>
                <w:sz w:val="16"/>
                <w:szCs w:val="16"/>
              </w:rPr>
              <w:t>All PDCCH monitoring occasion can be any OFDM symbol(s) of a slot for Case 2 with a span gap</w:t>
            </w:r>
          </w:p>
        </w:tc>
        <w:tc>
          <w:tcPr>
            <w:tcW w:w="2497" w:type="dxa"/>
          </w:tcPr>
          <w:p w14:paraId="0EE9F0C9" w14:textId="76E32E6D" w:rsidR="003C2D91" w:rsidRPr="003C2D91" w:rsidRDefault="003C2D91" w:rsidP="001644AB">
            <w:pPr>
              <w:pStyle w:val="TAL"/>
              <w:rPr>
                <w:color w:val="FF0000"/>
                <w:sz w:val="16"/>
                <w:szCs w:val="16"/>
              </w:rPr>
            </w:pPr>
            <w:r w:rsidRPr="003C2D91">
              <w:rPr>
                <w:color w:val="FF0000"/>
                <w:sz w:val="16"/>
                <w:szCs w:val="16"/>
              </w:rPr>
              <w:t>&lt;omit other description text&gt;</w:t>
            </w:r>
          </w:p>
          <w:p w14:paraId="3FC6F54F" w14:textId="77777777" w:rsidR="003C2D91" w:rsidRPr="003C2D91" w:rsidRDefault="003C2D91" w:rsidP="001644AB">
            <w:pPr>
              <w:pStyle w:val="TAL"/>
              <w:rPr>
                <w:sz w:val="16"/>
                <w:szCs w:val="16"/>
              </w:rPr>
            </w:pPr>
            <w:r w:rsidRPr="003C2D91">
              <w:rPr>
                <w:sz w:val="16"/>
                <w:szCs w:val="16"/>
              </w:rPr>
              <w:t>For the set of monitoring occasions which are within the same span:</w:t>
            </w:r>
          </w:p>
          <w:p w14:paraId="4EBDAA92" w14:textId="77777777" w:rsidR="003C2D91" w:rsidRPr="003C2D91" w:rsidRDefault="003C2D91" w:rsidP="001644AB">
            <w:pPr>
              <w:pStyle w:val="TAL"/>
              <w:rPr>
                <w:sz w:val="16"/>
                <w:szCs w:val="16"/>
              </w:rPr>
            </w:pPr>
            <w:r w:rsidRPr="003C2D91">
              <w:rPr>
                <w:sz w:val="16"/>
                <w:szCs w:val="16"/>
              </w:rPr>
              <w:t>•</w:t>
            </w:r>
            <w:r w:rsidRPr="003C2D91">
              <w:rPr>
                <w:sz w:val="16"/>
                <w:szCs w:val="16"/>
              </w:rPr>
              <w:tab/>
              <w:t>Processing one unicast DCI scheduling DL and one unicast DCI scheduling UL per scheduled CC across this set of monitoring occasions for FDD</w:t>
            </w:r>
          </w:p>
          <w:p w14:paraId="5D4578D5" w14:textId="77777777" w:rsidR="003C2D91" w:rsidRPr="003C2D91" w:rsidRDefault="003C2D91" w:rsidP="001644AB">
            <w:pPr>
              <w:pStyle w:val="TAL"/>
              <w:rPr>
                <w:sz w:val="16"/>
                <w:szCs w:val="16"/>
              </w:rPr>
            </w:pPr>
            <w:r w:rsidRPr="003C2D91">
              <w:rPr>
                <w:sz w:val="16"/>
                <w:szCs w:val="16"/>
              </w:rPr>
              <w:t>•</w:t>
            </w:r>
            <w:r w:rsidRPr="003C2D91">
              <w:rPr>
                <w:sz w:val="16"/>
                <w:szCs w:val="16"/>
              </w:rPr>
              <w:tab/>
              <w:t>Processing one unicast DCI scheduling DL and two unicast DCI scheduling UL per scheduled CC across this set of monitoring occasions for TDD</w:t>
            </w:r>
          </w:p>
          <w:p w14:paraId="4D395C65" w14:textId="77777777" w:rsidR="003C2D91" w:rsidRPr="003C2D91" w:rsidRDefault="003C2D91" w:rsidP="001644AB">
            <w:pPr>
              <w:pStyle w:val="TAL"/>
              <w:rPr>
                <w:sz w:val="16"/>
                <w:szCs w:val="16"/>
              </w:rPr>
            </w:pPr>
            <w:r w:rsidRPr="003C2D91">
              <w:rPr>
                <w:sz w:val="16"/>
                <w:szCs w:val="16"/>
              </w:rPr>
              <w:t>•</w:t>
            </w:r>
            <w:r w:rsidRPr="003C2D91">
              <w:rPr>
                <w:sz w:val="16"/>
                <w:szCs w:val="16"/>
              </w:rPr>
              <w:tab/>
            </w:r>
            <w:r w:rsidRPr="003C2D91">
              <w:rPr>
                <w:sz w:val="16"/>
                <w:szCs w:val="16"/>
                <w:highlight w:val="cyan"/>
              </w:rPr>
              <w:t>Processing two unicast DCI scheduling DL and one unicast DCI scheduling UL per scheduled CC across this set of monitoring occasions for TDD</w:t>
            </w:r>
          </w:p>
          <w:p w14:paraId="7A005B76" w14:textId="6C25AB6D" w:rsidR="003C2D91" w:rsidRPr="003C2D91" w:rsidRDefault="003C2D91" w:rsidP="001644AB">
            <w:pPr>
              <w:pStyle w:val="TAL"/>
              <w:rPr>
                <w:sz w:val="16"/>
                <w:szCs w:val="16"/>
              </w:rPr>
            </w:pPr>
            <w:r w:rsidRPr="003C2D91">
              <w:rPr>
                <w:color w:val="FF0000"/>
                <w:sz w:val="16"/>
                <w:szCs w:val="16"/>
              </w:rPr>
              <w:t>&lt;omit other description text&gt;</w:t>
            </w:r>
          </w:p>
        </w:tc>
        <w:tc>
          <w:tcPr>
            <w:tcW w:w="1325" w:type="dxa"/>
          </w:tcPr>
          <w:p w14:paraId="7AC1B05B" w14:textId="77777777" w:rsidR="003C2D91" w:rsidRPr="003C2D91" w:rsidRDefault="003C2D91" w:rsidP="001644AB">
            <w:pPr>
              <w:pStyle w:val="TAL"/>
              <w:rPr>
                <w:sz w:val="16"/>
                <w:szCs w:val="16"/>
              </w:rPr>
            </w:pPr>
          </w:p>
        </w:tc>
        <w:tc>
          <w:tcPr>
            <w:tcW w:w="3388" w:type="dxa"/>
          </w:tcPr>
          <w:p w14:paraId="739781E0" w14:textId="77777777" w:rsidR="003C2D91" w:rsidRPr="003C2D91" w:rsidRDefault="003C2D91" w:rsidP="001644AB">
            <w:pPr>
              <w:pStyle w:val="TAL"/>
              <w:rPr>
                <w:i/>
                <w:sz w:val="16"/>
                <w:szCs w:val="16"/>
              </w:rPr>
            </w:pPr>
            <w:proofErr w:type="spellStart"/>
            <w:r w:rsidRPr="003C2D91">
              <w:rPr>
                <w:i/>
                <w:sz w:val="16"/>
                <w:szCs w:val="16"/>
              </w:rPr>
              <w:t>pdcch-MonitoringAnyOccasionsWithSpanGap</w:t>
            </w:r>
            <w:proofErr w:type="spellEnd"/>
          </w:p>
          <w:p w14:paraId="165E6118" w14:textId="77777777" w:rsidR="003C2D91" w:rsidRPr="003C2D91" w:rsidRDefault="003C2D91" w:rsidP="001644AB">
            <w:pPr>
              <w:pStyle w:val="TAL"/>
              <w:rPr>
                <w:sz w:val="16"/>
                <w:szCs w:val="16"/>
              </w:rPr>
            </w:pPr>
          </w:p>
          <w:p w14:paraId="3DBF8CCB" w14:textId="77777777" w:rsidR="003C2D91" w:rsidRPr="003C2D91" w:rsidRDefault="003C2D91" w:rsidP="001644AB">
            <w:pPr>
              <w:pStyle w:val="TAL"/>
              <w:rPr>
                <w:sz w:val="16"/>
                <w:szCs w:val="16"/>
              </w:rPr>
            </w:pPr>
            <w:r w:rsidRPr="003C2D91">
              <w:rPr>
                <w:sz w:val="16"/>
                <w:szCs w:val="16"/>
              </w:rPr>
              <w:t>(X, Y):</w:t>
            </w:r>
          </w:p>
          <w:p w14:paraId="78890EA0" w14:textId="77777777" w:rsidR="003C2D91" w:rsidRPr="003C2D91" w:rsidRDefault="003C2D91" w:rsidP="001644AB">
            <w:pPr>
              <w:pStyle w:val="TAL"/>
              <w:rPr>
                <w:sz w:val="16"/>
                <w:szCs w:val="16"/>
              </w:rPr>
            </w:pPr>
            <w:r w:rsidRPr="003C2D91">
              <w:rPr>
                <w:i/>
                <w:sz w:val="16"/>
                <w:szCs w:val="16"/>
              </w:rPr>
              <w:t>set1</w:t>
            </w:r>
            <w:r w:rsidRPr="003C2D91">
              <w:rPr>
                <w:sz w:val="16"/>
                <w:szCs w:val="16"/>
              </w:rPr>
              <w:t xml:space="preserve"> = (7, 3);</w:t>
            </w:r>
          </w:p>
          <w:p w14:paraId="3D0309E2" w14:textId="77777777" w:rsidR="003C2D91" w:rsidRPr="003C2D91" w:rsidRDefault="003C2D91" w:rsidP="001644AB">
            <w:pPr>
              <w:pStyle w:val="TAL"/>
              <w:rPr>
                <w:sz w:val="16"/>
                <w:szCs w:val="16"/>
              </w:rPr>
            </w:pPr>
            <w:r w:rsidRPr="003C2D91">
              <w:rPr>
                <w:i/>
                <w:sz w:val="16"/>
                <w:szCs w:val="16"/>
              </w:rPr>
              <w:t>set2</w:t>
            </w:r>
            <w:r w:rsidRPr="003C2D91">
              <w:rPr>
                <w:sz w:val="16"/>
                <w:szCs w:val="16"/>
              </w:rPr>
              <w:t xml:space="preserve"> = (4, 3) and (7, 3);</w:t>
            </w:r>
          </w:p>
          <w:p w14:paraId="389F0363" w14:textId="77777777" w:rsidR="003C2D91" w:rsidRPr="003C2D91" w:rsidRDefault="003C2D91" w:rsidP="001644AB">
            <w:pPr>
              <w:pStyle w:val="TAL"/>
              <w:rPr>
                <w:sz w:val="16"/>
                <w:szCs w:val="16"/>
              </w:rPr>
            </w:pPr>
            <w:r w:rsidRPr="003C2D91">
              <w:rPr>
                <w:i/>
                <w:sz w:val="16"/>
                <w:szCs w:val="16"/>
              </w:rPr>
              <w:t>set3</w:t>
            </w:r>
            <w:r w:rsidRPr="003C2D91">
              <w:rPr>
                <w:sz w:val="16"/>
                <w:szCs w:val="16"/>
              </w:rPr>
              <w:t xml:space="preserve"> = (2, 2) and (4, 3) and (7, 3).</w:t>
            </w:r>
          </w:p>
        </w:tc>
        <w:tc>
          <w:tcPr>
            <w:tcW w:w="2988" w:type="dxa"/>
          </w:tcPr>
          <w:p w14:paraId="4751B01A" w14:textId="77777777" w:rsidR="003C2D91" w:rsidRPr="00C36B9D" w:rsidRDefault="003C2D91" w:rsidP="001644AB">
            <w:pPr>
              <w:pStyle w:val="TAL"/>
              <w:rPr>
                <w:i/>
              </w:rPr>
            </w:pPr>
            <w:r w:rsidRPr="00C36B9D">
              <w:rPr>
                <w:i/>
              </w:rPr>
              <w:t>FeatureSetDownlink-v1540</w:t>
            </w:r>
          </w:p>
        </w:tc>
        <w:tc>
          <w:tcPr>
            <w:tcW w:w="1416" w:type="dxa"/>
          </w:tcPr>
          <w:p w14:paraId="23DDA5B2" w14:textId="77777777" w:rsidR="003C2D91" w:rsidRPr="00C36B9D" w:rsidRDefault="003C2D91" w:rsidP="001644AB">
            <w:pPr>
              <w:pStyle w:val="TAL"/>
            </w:pPr>
            <w:r w:rsidRPr="00C36B9D">
              <w:t>n/a</w:t>
            </w:r>
          </w:p>
        </w:tc>
        <w:tc>
          <w:tcPr>
            <w:tcW w:w="1416" w:type="dxa"/>
          </w:tcPr>
          <w:p w14:paraId="092A65C0" w14:textId="77777777" w:rsidR="003C2D91" w:rsidRPr="00C36B9D" w:rsidRDefault="003C2D91" w:rsidP="001644AB">
            <w:pPr>
              <w:pStyle w:val="TAL"/>
            </w:pPr>
            <w:r w:rsidRPr="00C36B9D">
              <w:t>n/a</w:t>
            </w:r>
          </w:p>
        </w:tc>
        <w:tc>
          <w:tcPr>
            <w:tcW w:w="1857" w:type="dxa"/>
          </w:tcPr>
          <w:p w14:paraId="3A8E2030" w14:textId="77777777" w:rsidR="003C2D91" w:rsidRPr="00C36B9D" w:rsidRDefault="003C2D91" w:rsidP="001644AB">
            <w:pPr>
              <w:pStyle w:val="TAL"/>
            </w:pPr>
            <w:r w:rsidRPr="00C36B9D">
              <w:t>This capability is necessary for each SCS.</w:t>
            </w:r>
          </w:p>
        </w:tc>
        <w:tc>
          <w:tcPr>
            <w:tcW w:w="1907" w:type="dxa"/>
          </w:tcPr>
          <w:p w14:paraId="79759612" w14:textId="77777777" w:rsidR="003C2D91" w:rsidRPr="00C36B9D" w:rsidRDefault="003C2D91" w:rsidP="001644AB">
            <w:pPr>
              <w:pStyle w:val="TAL"/>
            </w:pPr>
            <w:r w:rsidRPr="00C36B9D">
              <w:t>Optional with capability signalling</w:t>
            </w:r>
          </w:p>
          <w:p w14:paraId="2F0B1911" w14:textId="77777777" w:rsidR="003C2D91" w:rsidRPr="00C36B9D" w:rsidRDefault="003C2D91" w:rsidP="001644AB">
            <w:pPr>
              <w:pStyle w:val="TAL"/>
            </w:pPr>
          </w:p>
          <w:p w14:paraId="57CD63A3" w14:textId="77777777" w:rsidR="003C2D91" w:rsidRPr="00C36B9D" w:rsidRDefault="003C2D91" w:rsidP="001644AB">
            <w:pPr>
              <w:pStyle w:val="TAL"/>
            </w:pPr>
            <w:r w:rsidRPr="00C36B9D">
              <w:t>Candidate value set for (X, Y):</w:t>
            </w:r>
          </w:p>
          <w:p w14:paraId="7D744279" w14:textId="77777777" w:rsidR="003C2D91" w:rsidRPr="00C36B9D" w:rsidRDefault="003C2D91" w:rsidP="001644AB">
            <w:pPr>
              <w:pStyle w:val="TAL"/>
            </w:pPr>
            <w:r w:rsidRPr="00C36B9D">
              <w:t>{(7, 3),</w:t>
            </w:r>
          </w:p>
          <w:p w14:paraId="70270920" w14:textId="77777777" w:rsidR="003C2D91" w:rsidRPr="00C36B9D" w:rsidRDefault="003C2D91" w:rsidP="001644AB">
            <w:pPr>
              <w:pStyle w:val="TAL"/>
            </w:pPr>
            <w:r w:rsidRPr="00C36B9D">
              <w:t>(4, 3) and (7, 3),</w:t>
            </w:r>
          </w:p>
          <w:p w14:paraId="2496037E" w14:textId="77777777" w:rsidR="003C2D91" w:rsidRPr="00C36B9D" w:rsidRDefault="003C2D91" w:rsidP="001644AB">
            <w:pPr>
              <w:pStyle w:val="TAL"/>
            </w:pPr>
            <w:r w:rsidRPr="00C36B9D">
              <w:t>(2, 2) and (4, 3) and (7, 3)}</w:t>
            </w:r>
          </w:p>
        </w:tc>
      </w:tr>
    </w:tbl>
    <w:p w14:paraId="7B804EC0" w14:textId="362A65E0" w:rsidR="003C2D91" w:rsidRDefault="003C2D91" w:rsidP="00161B0D"/>
    <w:p w14:paraId="13931A7E" w14:textId="0D6C1EA1" w:rsidR="00C750CE" w:rsidRDefault="00C750CE" w:rsidP="00161B0D"/>
    <w:p w14:paraId="07DFCB93" w14:textId="3E40C1AF" w:rsidR="00C750CE" w:rsidRDefault="00C750CE" w:rsidP="00161B0D"/>
    <w:sectPr w:rsidR="00C750CE"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E7BD2" w14:textId="77777777" w:rsidR="00EC3701" w:rsidRDefault="002F77B5">
      <w:pPr>
        <w:spacing w:after="0" w:line="240" w:lineRule="auto"/>
      </w:pPr>
      <w:r>
        <w:separator/>
      </w:r>
    </w:p>
  </w:endnote>
  <w:endnote w:type="continuationSeparator" w:id="0">
    <w:p w14:paraId="7E62680B" w14:textId="77777777" w:rsidR="00EC3701" w:rsidRDefault="002F77B5">
      <w:pPr>
        <w:spacing w:after="0" w:line="240" w:lineRule="auto"/>
      </w:pPr>
      <w:r>
        <w:continuationSeparator/>
      </w:r>
    </w:p>
  </w:endnote>
  <w:endnote w:type="continuationNotice" w:id="1">
    <w:p w14:paraId="3AE43441" w14:textId="77777777" w:rsidR="004B1C5F" w:rsidRDefault="004B1C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FA5B6" w14:textId="77777777" w:rsidR="00C744FE" w:rsidRDefault="00F86B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03C6" w14:textId="77777777" w:rsidR="00EC3701" w:rsidRDefault="002F77B5">
      <w:pPr>
        <w:spacing w:after="0" w:line="240" w:lineRule="auto"/>
      </w:pPr>
      <w:r>
        <w:separator/>
      </w:r>
    </w:p>
  </w:footnote>
  <w:footnote w:type="continuationSeparator" w:id="0">
    <w:p w14:paraId="65EAA805" w14:textId="77777777" w:rsidR="00EC3701" w:rsidRDefault="002F77B5">
      <w:pPr>
        <w:spacing w:after="0" w:line="240" w:lineRule="auto"/>
      </w:pPr>
      <w:r>
        <w:continuationSeparator/>
      </w:r>
    </w:p>
  </w:footnote>
  <w:footnote w:type="continuationNotice" w:id="1">
    <w:p w14:paraId="2C62A9B7" w14:textId="77777777" w:rsidR="004B1C5F" w:rsidRDefault="004B1C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66DC" w14:textId="77777777" w:rsidR="00C744FE" w:rsidRDefault="00F86B54">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2567F"/>
    <w:multiLevelType w:val="hybridMultilevel"/>
    <w:tmpl w:val="F03CEA6E"/>
    <w:lvl w:ilvl="0" w:tplc="5EB81138">
      <w:start w:val="7"/>
      <w:numFmt w:val="bullet"/>
      <w:lvlText w:val="-"/>
      <w:lvlJc w:val="left"/>
      <w:pPr>
        <w:ind w:left="927" w:hanging="360"/>
      </w:pPr>
      <w:rPr>
        <w:rFonts w:ascii="Calibri" w:eastAsiaTheme="minorEastAsia"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AA46647"/>
    <w:multiLevelType w:val="hybridMultilevel"/>
    <w:tmpl w:val="89E6BAAC"/>
    <w:lvl w:ilvl="0" w:tplc="CCE891F8">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4119DC"/>
    <w:multiLevelType w:val="hybridMultilevel"/>
    <w:tmpl w:val="A70A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7B42EA"/>
    <w:multiLevelType w:val="hybridMultilevel"/>
    <w:tmpl w:val="B370825A"/>
    <w:lvl w:ilvl="0" w:tplc="FD6CDD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2871602">
    <w:abstractNumId w:val="2"/>
  </w:num>
  <w:num w:numId="2" w16cid:durableId="1148980533">
    <w:abstractNumId w:val="1"/>
  </w:num>
  <w:num w:numId="3" w16cid:durableId="1426534433">
    <w:abstractNumId w:val="5"/>
  </w:num>
  <w:num w:numId="4" w16cid:durableId="483160456">
    <w:abstractNumId w:val="0"/>
  </w:num>
  <w:num w:numId="5" w16cid:durableId="833960531">
    <w:abstractNumId w:val="3"/>
  </w:num>
  <w:num w:numId="6" w16cid:durableId="772826918">
    <w:abstractNumId w:val="4"/>
  </w:num>
  <w:num w:numId="7" w16cid:durableId="168493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oofState w:spelling="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970"/>
    <w:rsid w:val="00040D30"/>
    <w:rsid w:val="00066A43"/>
    <w:rsid w:val="0007621D"/>
    <w:rsid w:val="0008652E"/>
    <w:rsid w:val="000F3AC8"/>
    <w:rsid w:val="00161B0D"/>
    <w:rsid w:val="00174742"/>
    <w:rsid w:val="0017558B"/>
    <w:rsid w:val="001B4B6E"/>
    <w:rsid w:val="001D602A"/>
    <w:rsid w:val="001E64CF"/>
    <w:rsid w:val="001F711E"/>
    <w:rsid w:val="002C1B52"/>
    <w:rsid w:val="002E52D5"/>
    <w:rsid w:val="002F77B5"/>
    <w:rsid w:val="003A54A6"/>
    <w:rsid w:val="003C2D91"/>
    <w:rsid w:val="00495128"/>
    <w:rsid w:val="004B1C5F"/>
    <w:rsid w:val="00521F46"/>
    <w:rsid w:val="00542AE0"/>
    <w:rsid w:val="005523D9"/>
    <w:rsid w:val="006F3B6F"/>
    <w:rsid w:val="00702D3F"/>
    <w:rsid w:val="007840D5"/>
    <w:rsid w:val="00791743"/>
    <w:rsid w:val="00793691"/>
    <w:rsid w:val="007D55A8"/>
    <w:rsid w:val="007F6F27"/>
    <w:rsid w:val="0081790E"/>
    <w:rsid w:val="0082657E"/>
    <w:rsid w:val="00876073"/>
    <w:rsid w:val="00955DC7"/>
    <w:rsid w:val="009D0B74"/>
    <w:rsid w:val="009F2A41"/>
    <w:rsid w:val="00A65AEE"/>
    <w:rsid w:val="00B109D5"/>
    <w:rsid w:val="00B17970"/>
    <w:rsid w:val="00B474D1"/>
    <w:rsid w:val="00B628B7"/>
    <w:rsid w:val="00C207F5"/>
    <w:rsid w:val="00C750CE"/>
    <w:rsid w:val="00CB4CCE"/>
    <w:rsid w:val="00CB7E8A"/>
    <w:rsid w:val="00CF36CE"/>
    <w:rsid w:val="00DC2937"/>
    <w:rsid w:val="00E62C1F"/>
    <w:rsid w:val="00EA04F5"/>
    <w:rsid w:val="00EC3701"/>
    <w:rsid w:val="00F86B54"/>
    <w:rsid w:val="00FA6B02"/>
    <w:rsid w:val="00FF5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DC10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17970"/>
    <w:rPr>
      <w:rFonts w:ascii="Arial" w:hAnsi="Arial"/>
      <w:sz w:val="20"/>
    </w:rPr>
  </w:style>
  <w:style w:type="paragraph" w:styleId="Heading1">
    <w:name w:val="heading 1"/>
    <w:next w:val="Normal"/>
    <w:link w:val="Heading1Char"/>
    <w:qFormat/>
    <w:rsid w:val="00B17970"/>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1797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17970"/>
    <w:pPr>
      <w:numPr>
        <w:ilvl w:val="2"/>
      </w:numPr>
      <w:spacing w:before="120"/>
      <w:outlineLvl w:val="2"/>
    </w:pPr>
    <w:rPr>
      <w:sz w:val="28"/>
    </w:rPr>
  </w:style>
  <w:style w:type="paragraph" w:styleId="Heading4">
    <w:name w:val="heading 4"/>
    <w:basedOn w:val="Heading3"/>
    <w:next w:val="Normal"/>
    <w:link w:val="Heading4Char"/>
    <w:qFormat/>
    <w:rsid w:val="00B17970"/>
    <w:pPr>
      <w:numPr>
        <w:ilvl w:val="3"/>
      </w:numPr>
      <w:outlineLvl w:val="3"/>
    </w:pPr>
    <w:rPr>
      <w:sz w:val="24"/>
    </w:rPr>
  </w:style>
  <w:style w:type="paragraph" w:styleId="Heading5">
    <w:name w:val="heading 5"/>
    <w:basedOn w:val="Heading4"/>
    <w:next w:val="Normal"/>
    <w:link w:val="Heading5Char"/>
    <w:qFormat/>
    <w:rsid w:val="00B17970"/>
    <w:pPr>
      <w:numPr>
        <w:ilvl w:val="4"/>
      </w:numPr>
      <w:outlineLvl w:val="4"/>
    </w:pPr>
    <w:rPr>
      <w:sz w:val="22"/>
    </w:rPr>
  </w:style>
  <w:style w:type="paragraph" w:styleId="Heading6">
    <w:name w:val="heading 6"/>
    <w:basedOn w:val="Normal"/>
    <w:next w:val="Normal"/>
    <w:link w:val="Heading6Char"/>
    <w:qFormat/>
    <w:rsid w:val="00B17970"/>
    <w:pPr>
      <w:keepNext/>
      <w:keepLines/>
      <w:numPr>
        <w:ilvl w:val="5"/>
        <w:numId w:val="3"/>
      </w:numPr>
      <w:overflowPunct w:val="0"/>
      <w:autoSpaceDE w:val="0"/>
      <w:autoSpaceDN w:val="0"/>
      <w:adjustRightInd w:val="0"/>
      <w:spacing w:before="120" w:after="180" w:line="240" w:lineRule="auto"/>
      <w:textAlignment w:val="baseline"/>
      <w:outlineLvl w:val="5"/>
    </w:pPr>
    <w:rPr>
      <w:rFonts w:eastAsia="Times New Roman" w:cs="Times New Roman"/>
      <w:szCs w:val="20"/>
      <w:lang w:val="en-GB" w:eastAsia="ja-JP"/>
    </w:rPr>
  </w:style>
  <w:style w:type="paragraph" w:styleId="Heading7">
    <w:name w:val="heading 7"/>
    <w:basedOn w:val="Normal"/>
    <w:next w:val="Normal"/>
    <w:link w:val="Heading7Char"/>
    <w:qFormat/>
    <w:rsid w:val="00B17970"/>
    <w:pPr>
      <w:keepNext/>
      <w:keepLines/>
      <w:numPr>
        <w:ilvl w:val="6"/>
        <w:numId w:val="3"/>
      </w:numPr>
      <w:overflowPunct w:val="0"/>
      <w:autoSpaceDE w:val="0"/>
      <w:autoSpaceDN w:val="0"/>
      <w:adjustRightInd w:val="0"/>
      <w:spacing w:before="120" w:after="180" w:line="240" w:lineRule="auto"/>
      <w:textAlignment w:val="baseline"/>
      <w:outlineLvl w:val="6"/>
    </w:pPr>
    <w:rPr>
      <w:rFonts w:eastAsia="Times New Roman" w:cs="Times New Roman"/>
      <w:szCs w:val="20"/>
      <w:lang w:val="en-GB" w:eastAsia="ja-JP"/>
    </w:rPr>
  </w:style>
  <w:style w:type="paragraph" w:styleId="Heading8">
    <w:name w:val="heading 8"/>
    <w:basedOn w:val="Heading1"/>
    <w:next w:val="Normal"/>
    <w:link w:val="Heading8Char"/>
    <w:qFormat/>
    <w:rsid w:val="00B17970"/>
    <w:pPr>
      <w:numPr>
        <w:ilvl w:val="7"/>
      </w:numPr>
      <w:outlineLvl w:val="7"/>
    </w:pPr>
  </w:style>
  <w:style w:type="paragraph" w:styleId="Heading9">
    <w:name w:val="heading 9"/>
    <w:basedOn w:val="Heading8"/>
    <w:next w:val="Normal"/>
    <w:link w:val="Heading9Char"/>
    <w:qFormat/>
    <w:rsid w:val="00B179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797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1797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B17970"/>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B17970"/>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B17970"/>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B17970"/>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B17970"/>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B17970"/>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B17970"/>
    <w:rPr>
      <w:rFonts w:ascii="Arial" w:eastAsia="Times New Roman" w:hAnsi="Arial" w:cs="Times New Roman"/>
      <w:sz w:val="36"/>
      <w:szCs w:val="20"/>
      <w:lang w:val="en-GB" w:eastAsia="ja-JP"/>
    </w:rPr>
  </w:style>
  <w:style w:type="paragraph" w:customStyle="1" w:styleId="3GPPHeader">
    <w:name w:val="3GPP_Header"/>
    <w:basedOn w:val="BodyText"/>
    <w:locked/>
    <w:rsid w:val="00B17970"/>
    <w:pPr>
      <w:tabs>
        <w:tab w:val="left" w:pos="1701"/>
        <w:tab w:val="right" w:pos="9639"/>
      </w:tabs>
      <w:spacing w:after="240"/>
    </w:pPr>
    <w:rPr>
      <w:b/>
      <w:sz w:val="24"/>
    </w:rPr>
  </w:style>
  <w:style w:type="paragraph" w:styleId="Footer">
    <w:name w:val="footer"/>
    <w:basedOn w:val="Header"/>
    <w:link w:val="FooterChar"/>
    <w:rsid w:val="00B17970"/>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B17970"/>
    <w:rPr>
      <w:rFonts w:ascii="Arial" w:eastAsia="Times New Roman" w:hAnsi="Arial" w:cs="Times New Roman"/>
      <w:b/>
      <w:i/>
      <w:noProof/>
      <w:sz w:val="18"/>
      <w:szCs w:val="20"/>
      <w:lang w:val="en-GB" w:eastAsia="ja-JP"/>
    </w:rPr>
  </w:style>
  <w:style w:type="paragraph" w:customStyle="1" w:styleId="Reference">
    <w:name w:val="Reference"/>
    <w:basedOn w:val="BodyText"/>
    <w:locked/>
    <w:rsid w:val="00B17970"/>
    <w:pPr>
      <w:numPr>
        <w:numId w:val="1"/>
      </w:numPr>
    </w:pPr>
  </w:style>
  <w:style w:type="character" w:styleId="PageNumber">
    <w:name w:val="page number"/>
    <w:basedOn w:val="DefaultParagraphFont"/>
    <w:rsid w:val="00B17970"/>
  </w:style>
  <w:style w:type="paragraph" w:styleId="BodyText">
    <w:name w:val="Body Text"/>
    <w:basedOn w:val="Normal"/>
    <w:link w:val="BodyTextChar"/>
    <w:rsid w:val="00B17970"/>
    <w:pPr>
      <w:spacing w:after="120"/>
      <w:jc w:val="both"/>
    </w:pPr>
    <w:rPr>
      <w:lang w:eastAsia="zh-CN"/>
    </w:rPr>
  </w:style>
  <w:style w:type="character" w:customStyle="1" w:styleId="BodyTextChar">
    <w:name w:val="Body Text Char"/>
    <w:basedOn w:val="DefaultParagraphFont"/>
    <w:link w:val="BodyText"/>
    <w:rsid w:val="00B17970"/>
    <w:rPr>
      <w:rFonts w:ascii="Arial" w:hAnsi="Arial"/>
      <w:sz w:val="20"/>
      <w:lang w:eastAsia="zh-CN"/>
    </w:rPr>
  </w:style>
  <w:style w:type="character" w:styleId="Hyperlink">
    <w:name w:val="Hyperlink"/>
    <w:uiPriority w:val="99"/>
    <w:qFormat/>
    <w:rsid w:val="00B17970"/>
    <w:rPr>
      <w:color w:val="0000FF"/>
      <w:u w:val="single"/>
    </w:rPr>
  </w:style>
  <w:style w:type="paragraph" w:customStyle="1" w:styleId="Proposal">
    <w:name w:val="Proposal"/>
    <w:basedOn w:val="BodyText"/>
    <w:qFormat/>
    <w:rsid w:val="00B17970"/>
    <w:pPr>
      <w:numPr>
        <w:numId w:val="2"/>
      </w:numPr>
      <w:tabs>
        <w:tab w:val="left" w:pos="1701"/>
      </w:tabs>
    </w:pPr>
    <w:rPr>
      <w:b/>
      <w:bCs/>
    </w:rPr>
  </w:style>
  <w:style w:type="paragraph" w:styleId="TableofFigures">
    <w:name w:val="table of figures"/>
    <w:basedOn w:val="BodyText"/>
    <w:next w:val="Normal"/>
    <w:uiPriority w:val="99"/>
    <w:rsid w:val="00B17970"/>
    <w:pPr>
      <w:ind w:left="1701" w:hanging="1701"/>
      <w:jc w:val="left"/>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B17970"/>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17970"/>
    <w:rPr>
      <w:rFonts w:ascii="Calibri" w:eastAsia="Calibri" w:hAnsi="Calibri"/>
      <w:lang w:val="x-none"/>
    </w:rPr>
  </w:style>
  <w:style w:type="character" w:styleId="CommentReference">
    <w:name w:val="annotation reference"/>
    <w:basedOn w:val="DefaultParagraphFont"/>
    <w:uiPriority w:val="99"/>
    <w:semiHidden/>
    <w:unhideWhenUsed/>
    <w:rsid w:val="00B17970"/>
    <w:rPr>
      <w:sz w:val="16"/>
      <w:szCs w:val="16"/>
    </w:rPr>
  </w:style>
  <w:style w:type="paragraph" w:styleId="CommentText">
    <w:name w:val="annotation text"/>
    <w:basedOn w:val="Normal"/>
    <w:link w:val="CommentTextChar"/>
    <w:uiPriority w:val="99"/>
    <w:unhideWhenUsed/>
    <w:rsid w:val="00B17970"/>
    <w:pPr>
      <w:spacing w:line="240" w:lineRule="auto"/>
    </w:pPr>
    <w:rPr>
      <w:szCs w:val="20"/>
    </w:rPr>
  </w:style>
  <w:style w:type="character" w:customStyle="1" w:styleId="CommentTextChar">
    <w:name w:val="Comment Text Char"/>
    <w:basedOn w:val="DefaultParagraphFont"/>
    <w:link w:val="CommentText"/>
    <w:uiPriority w:val="99"/>
    <w:rsid w:val="00B17970"/>
    <w:rPr>
      <w:rFonts w:ascii="Arial" w:hAnsi="Arial"/>
      <w:sz w:val="20"/>
      <w:szCs w:val="20"/>
    </w:rPr>
  </w:style>
  <w:style w:type="paragraph" w:customStyle="1" w:styleId="B1">
    <w:name w:val="B1"/>
    <w:basedOn w:val="Normal"/>
    <w:link w:val="B1Char1"/>
    <w:qFormat/>
    <w:rsid w:val="00B1797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Cs w:val="20"/>
      <w:lang w:val="en-GB" w:eastAsia="en-GB"/>
    </w:rPr>
  </w:style>
  <w:style w:type="paragraph" w:customStyle="1" w:styleId="B2">
    <w:name w:val="B2"/>
    <w:basedOn w:val="Normal"/>
    <w:link w:val="B2Char"/>
    <w:qFormat/>
    <w:rsid w:val="00B17970"/>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Cs w:val="20"/>
      <w:lang w:val="en-GB" w:eastAsia="en-GB"/>
    </w:rPr>
  </w:style>
  <w:style w:type="character" w:customStyle="1" w:styleId="B1Char1">
    <w:name w:val="B1 Char1"/>
    <w:link w:val="B1"/>
    <w:qFormat/>
    <w:rsid w:val="00B17970"/>
    <w:rPr>
      <w:rFonts w:ascii="Times New Roman" w:eastAsia="Times New Roman" w:hAnsi="Times New Roman" w:cs="Times New Roman"/>
      <w:sz w:val="20"/>
      <w:szCs w:val="20"/>
      <w:lang w:val="en-GB" w:eastAsia="en-GB"/>
    </w:rPr>
  </w:style>
  <w:style w:type="character" w:customStyle="1" w:styleId="B2Char">
    <w:name w:val="B2 Char"/>
    <w:link w:val="B2"/>
    <w:qFormat/>
    <w:locked/>
    <w:rsid w:val="00B17970"/>
    <w:rPr>
      <w:rFonts w:ascii="Times New Roman" w:eastAsia="Times New Roman" w:hAnsi="Times New Roman" w:cs="Times New Roman"/>
      <w:sz w:val="20"/>
      <w:szCs w:val="20"/>
      <w:lang w:val="en-GB" w:eastAsia="en-GB"/>
    </w:rPr>
  </w:style>
  <w:style w:type="paragraph" w:customStyle="1" w:styleId="B3">
    <w:name w:val="B3"/>
    <w:basedOn w:val="Normal"/>
    <w:link w:val="B3Char"/>
    <w:qFormat/>
    <w:rsid w:val="00B1797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en-GB"/>
    </w:rPr>
  </w:style>
  <w:style w:type="paragraph" w:customStyle="1" w:styleId="B4">
    <w:name w:val="B4"/>
    <w:basedOn w:val="Normal"/>
    <w:link w:val="B4Char"/>
    <w:qFormat/>
    <w:rsid w:val="00B17970"/>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Cs w:val="20"/>
      <w:lang w:val="en-GB" w:eastAsia="en-GB"/>
    </w:rPr>
  </w:style>
  <w:style w:type="character" w:customStyle="1" w:styleId="B3Char">
    <w:name w:val="B3 Char"/>
    <w:basedOn w:val="DefaultParagraphFont"/>
    <w:link w:val="B3"/>
    <w:qFormat/>
    <w:rsid w:val="00B17970"/>
    <w:rPr>
      <w:rFonts w:ascii="Times New Roman" w:eastAsia="Times New Roman" w:hAnsi="Times New Roman" w:cs="Times New Roman"/>
      <w:sz w:val="20"/>
      <w:szCs w:val="20"/>
      <w:lang w:val="en-GB" w:eastAsia="en-GB"/>
    </w:rPr>
  </w:style>
  <w:style w:type="character" w:customStyle="1" w:styleId="B4Char">
    <w:name w:val="B4 Char"/>
    <w:basedOn w:val="DefaultParagraphFont"/>
    <w:link w:val="B4"/>
    <w:qFormat/>
    <w:locked/>
    <w:rsid w:val="00B17970"/>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17970"/>
    <w:rPr>
      <w:b/>
    </w:rPr>
  </w:style>
  <w:style w:type="paragraph" w:customStyle="1" w:styleId="TAC">
    <w:name w:val="TAC"/>
    <w:basedOn w:val="Normal"/>
    <w:link w:val="TACChar"/>
    <w:qFormat/>
    <w:rsid w:val="00B17970"/>
    <w:pPr>
      <w:keepNext/>
      <w:keepLines/>
      <w:spacing w:after="0" w:line="240" w:lineRule="auto"/>
      <w:jc w:val="center"/>
    </w:pPr>
    <w:rPr>
      <w:rFonts w:eastAsia="SimSun" w:cs="Times New Roman"/>
      <w:sz w:val="18"/>
      <w:szCs w:val="20"/>
      <w:lang w:val="en-GB"/>
    </w:rPr>
  </w:style>
  <w:style w:type="paragraph" w:customStyle="1" w:styleId="TH">
    <w:name w:val="TH"/>
    <w:basedOn w:val="Normal"/>
    <w:link w:val="THChar"/>
    <w:qFormat/>
    <w:rsid w:val="00B17970"/>
    <w:pPr>
      <w:keepNext/>
      <w:keepLines/>
      <w:spacing w:before="60" w:after="180" w:line="240" w:lineRule="auto"/>
      <w:jc w:val="center"/>
    </w:pPr>
    <w:rPr>
      <w:rFonts w:eastAsia="SimSun" w:cs="Times New Roman"/>
      <w:b/>
      <w:szCs w:val="20"/>
      <w:lang w:val="en-GB"/>
    </w:rPr>
  </w:style>
  <w:style w:type="character" w:customStyle="1" w:styleId="THChar">
    <w:name w:val="TH Char"/>
    <w:link w:val="TH"/>
    <w:qFormat/>
    <w:rsid w:val="00B17970"/>
    <w:rPr>
      <w:rFonts w:ascii="Arial" w:eastAsia="SimSun" w:hAnsi="Arial" w:cs="Times New Roman"/>
      <w:b/>
      <w:sz w:val="20"/>
      <w:szCs w:val="20"/>
      <w:lang w:val="en-GB"/>
    </w:rPr>
  </w:style>
  <w:style w:type="character" w:customStyle="1" w:styleId="TACChar">
    <w:name w:val="TAC Char"/>
    <w:link w:val="TAC"/>
    <w:qFormat/>
    <w:locked/>
    <w:rsid w:val="00B17970"/>
    <w:rPr>
      <w:rFonts w:ascii="Arial" w:eastAsia="SimSun" w:hAnsi="Arial" w:cs="Times New Roman"/>
      <w:sz w:val="18"/>
      <w:szCs w:val="20"/>
      <w:lang w:val="en-GB"/>
    </w:rPr>
  </w:style>
  <w:style w:type="character" w:customStyle="1" w:styleId="TAHCar">
    <w:name w:val="TAH Car"/>
    <w:link w:val="TAH"/>
    <w:qFormat/>
    <w:rsid w:val="00B17970"/>
    <w:rPr>
      <w:rFonts w:ascii="Arial" w:eastAsia="SimSun" w:hAnsi="Arial" w:cs="Times New Roman"/>
      <w:b/>
      <w:sz w:val="18"/>
      <w:szCs w:val="20"/>
      <w:lang w:val="en-GB"/>
    </w:rPr>
  </w:style>
  <w:style w:type="paragraph" w:styleId="Header">
    <w:name w:val="header"/>
    <w:basedOn w:val="Normal"/>
    <w:link w:val="HeaderChar"/>
    <w:uiPriority w:val="99"/>
    <w:unhideWhenUsed/>
    <w:rsid w:val="00B179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970"/>
    <w:rPr>
      <w:rFonts w:ascii="Arial" w:hAnsi="Arial"/>
      <w:sz w:val="20"/>
    </w:rPr>
  </w:style>
  <w:style w:type="character" w:styleId="Emphasis">
    <w:name w:val="Emphasis"/>
    <w:basedOn w:val="DefaultParagraphFont"/>
    <w:uiPriority w:val="20"/>
    <w:qFormat/>
    <w:rsid w:val="00CB4CCE"/>
    <w:rPr>
      <w:i/>
      <w:iCs/>
    </w:rPr>
  </w:style>
  <w:style w:type="character" w:customStyle="1" w:styleId="B1Zchn">
    <w:name w:val="B1 Zchn"/>
    <w:qFormat/>
    <w:rsid w:val="001F711E"/>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C2D91"/>
    <w:rPr>
      <w:b/>
      <w:bCs/>
    </w:rPr>
  </w:style>
  <w:style w:type="character" w:customStyle="1" w:styleId="CommentSubjectChar">
    <w:name w:val="Comment Subject Char"/>
    <w:basedOn w:val="CommentTextChar"/>
    <w:link w:val="CommentSubject"/>
    <w:uiPriority w:val="99"/>
    <w:semiHidden/>
    <w:rsid w:val="003C2D91"/>
    <w:rPr>
      <w:rFonts w:ascii="Arial" w:hAnsi="Arial"/>
      <w:b/>
      <w:bCs/>
      <w:sz w:val="20"/>
      <w:szCs w:val="20"/>
    </w:rPr>
  </w:style>
  <w:style w:type="paragraph" w:customStyle="1" w:styleId="TAL">
    <w:name w:val="TAL"/>
    <w:basedOn w:val="Normal"/>
    <w:link w:val="TALCar"/>
    <w:qFormat/>
    <w:rsid w:val="003C2D91"/>
    <w:pPr>
      <w:keepNext/>
      <w:keepLines/>
      <w:overflowPunct w:val="0"/>
      <w:autoSpaceDE w:val="0"/>
      <w:autoSpaceDN w:val="0"/>
      <w:adjustRightInd w:val="0"/>
      <w:spacing w:after="0" w:line="240" w:lineRule="auto"/>
      <w:textAlignment w:val="baseline"/>
    </w:pPr>
    <w:rPr>
      <w:rFonts w:eastAsia="Times New Roman" w:cs="Times New Roman"/>
      <w:sz w:val="18"/>
      <w:szCs w:val="20"/>
      <w:lang w:val="en-GB" w:eastAsia="ja-JP"/>
    </w:rPr>
  </w:style>
  <w:style w:type="character" w:customStyle="1" w:styleId="TALCar">
    <w:name w:val="TAL Car"/>
    <w:basedOn w:val="DefaultParagraphFont"/>
    <w:link w:val="TAL"/>
    <w:qFormat/>
    <w:locked/>
    <w:rsid w:val="003C2D91"/>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2E52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420484">
      <w:bodyDiv w:val="1"/>
      <w:marLeft w:val="0"/>
      <w:marRight w:val="0"/>
      <w:marTop w:val="0"/>
      <w:marBottom w:val="0"/>
      <w:divBdr>
        <w:top w:val="none" w:sz="0" w:space="0" w:color="auto"/>
        <w:left w:val="none" w:sz="0" w:space="0" w:color="auto"/>
        <w:bottom w:val="none" w:sz="0" w:space="0" w:color="auto"/>
        <w:right w:val="none" w:sz="0" w:space="0" w:color="auto"/>
      </w:divBdr>
    </w:div>
    <w:div w:id="264116326">
      <w:bodyDiv w:val="1"/>
      <w:marLeft w:val="0"/>
      <w:marRight w:val="0"/>
      <w:marTop w:val="0"/>
      <w:marBottom w:val="0"/>
      <w:divBdr>
        <w:top w:val="none" w:sz="0" w:space="0" w:color="auto"/>
        <w:left w:val="none" w:sz="0" w:space="0" w:color="auto"/>
        <w:bottom w:val="none" w:sz="0" w:space="0" w:color="auto"/>
        <w:right w:val="none" w:sz="0" w:space="0" w:color="auto"/>
      </w:divBdr>
    </w:div>
    <w:div w:id="80833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3FD3376-CFFF-437F-8317-F43A45D18089}"/>
</file>

<file path=customXml/itemProps2.xml><?xml version="1.0" encoding="utf-8"?>
<ds:datastoreItem xmlns:ds="http://schemas.openxmlformats.org/officeDocument/2006/customXml" ds:itemID="{BF053F79-5455-4B5B-A655-2129953C2060}"/>
</file>

<file path=customXml/itemProps3.xml><?xml version="1.0" encoding="utf-8"?>
<ds:datastoreItem xmlns:ds="http://schemas.openxmlformats.org/officeDocument/2006/customXml" ds:itemID="{C19E116D-140B-4DC0-9B6F-5068C9DE3E8A}"/>
</file>

<file path=docProps/app.xml><?xml version="1.0" encoding="utf-8"?>
<Properties xmlns="http://schemas.openxmlformats.org/officeDocument/2006/extended-properties" xmlns:vt="http://schemas.openxmlformats.org/officeDocument/2006/docPropsVTypes">
  <Template>Normal</Template>
  <TotalTime>0</TotalTime>
  <Pages>3</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2023-09-29T22:16:00Z</dcterms:created>
  <dcterms:modified xsi:type="dcterms:W3CDTF">2023-09-29T22:20:00Z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